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709" w:rsidRPr="00166AF5" w:rsidRDefault="00771709" w:rsidP="00C26F85">
      <w:pPr>
        <w:spacing w:after="0"/>
        <w:rPr>
          <w:b/>
          <w:color w:val="0070C0"/>
          <w:u w:val="single"/>
        </w:rPr>
      </w:pPr>
      <w:r w:rsidRPr="00166AF5">
        <w:rPr>
          <w:b/>
          <w:color w:val="0070C0"/>
          <w:u w:val="single"/>
        </w:rPr>
        <w:t xml:space="preserve">DONNEES PERSONNELLES :                                                                    </w:t>
      </w:r>
    </w:p>
    <w:p w:rsidR="00771709" w:rsidRDefault="00771709" w:rsidP="00771709">
      <w:pPr>
        <w:spacing w:after="0"/>
        <w:ind w:right="360"/>
        <w:rPr>
          <w:bCs/>
          <w:sz w:val="24"/>
          <w:szCs w:val="24"/>
        </w:rPr>
      </w:pPr>
      <w:r w:rsidRPr="00A462F4">
        <w:rPr>
          <w:bCs/>
          <w:sz w:val="24"/>
          <w:szCs w:val="24"/>
        </w:rPr>
        <w:t>Nom, Prénom: INANE ABDELGHANI</w:t>
      </w:r>
    </w:p>
    <w:p w:rsidR="00771709" w:rsidRPr="00EB6651" w:rsidRDefault="00771709" w:rsidP="00771709">
      <w:pPr>
        <w:spacing w:after="0"/>
        <w:ind w:right="360"/>
        <w:rPr>
          <w:bCs/>
          <w:sz w:val="24"/>
          <w:szCs w:val="24"/>
        </w:rPr>
      </w:pPr>
      <w:r w:rsidRPr="00EB6651">
        <w:rPr>
          <w:bCs/>
          <w:sz w:val="24"/>
          <w:szCs w:val="24"/>
        </w:rPr>
        <w:t>Date de naissance : 13/</w:t>
      </w:r>
      <w:r>
        <w:rPr>
          <w:bCs/>
          <w:sz w:val="24"/>
          <w:szCs w:val="24"/>
        </w:rPr>
        <w:t>11/1966</w:t>
      </w:r>
    </w:p>
    <w:p w:rsidR="00771709" w:rsidRPr="00EB6651" w:rsidRDefault="00771709" w:rsidP="00771709">
      <w:pPr>
        <w:spacing w:after="0"/>
        <w:ind w:right="360"/>
        <w:rPr>
          <w:sz w:val="24"/>
          <w:szCs w:val="24"/>
        </w:rPr>
      </w:pPr>
      <w:r w:rsidRPr="00A462F4">
        <w:rPr>
          <w:sz w:val="24"/>
          <w:szCs w:val="24"/>
        </w:rPr>
        <w:sym w:font="Wingdings" w:char="F02A"/>
      </w:r>
      <w:r>
        <w:rPr>
          <w:sz w:val="24"/>
          <w:szCs w:val="24"/>
        </w:rPr>
        <w:t xml:space="preserve"> 120, Rue Safi Harhoura Temara Maroc</w:t>
      </w:r>
    </w:p>
    <w:p w:rsidR="00771709" w:rsidRPr="00A462F4" w:rsidRDefault="00771709" w:rsidP="00771709">
      <w:pPr>
        <w:spacing w:after="0"/>
        <w:ind w:right="360"/>
        <w:rPr>
          <w:sz w:val="24"/>
          <w:szCs w:val="24"/>
        </w:rPr>
      </w:pPr>
      <w:r w:rsidRPr="00A462F4">
        <w:rPr>
          <w:sz w:val="24"/>
          <w:szCs w:val="24"/>
        </w:rPr>
        <w:sym w:font="Wingdings" w:char="F028"/>
      </w:r>
      <w:r w:rsidR="001E206C">
        <w:rPr>
          <w:sz w:val="24"/>
          <w:szCs w:val="24"/>
        </w:rPr>
        <w:t xml:space="preserve"> 0021614341166</w:t>
      </w:r>
    </w:p>
    <w:p w:rsidR="00771709" w:rsidRDefault="00771709" w:rsidP="00771709">
      <w:pPr>
        <w:spacing w:after="0"/>
      </w:pPr>
      <w:r w:rsidRPr="00A462F4">
        <w:rPr>
          <w:sz w:val="24"/>
          <w:szCs w:val="24"/>
        </w:rPr>
        <w:t xml:space="preserve">Courriel : </w:t>
      </w:r>
      <w:r w:rsidRPr="00166AF5">
        <w:rPr>
          <w:rFonts w:eastAsia="Times New Roman"/>
          <w:sz w:val="24"/>
          <w:szCs w:val="24"/>
        </w:rPr>
        <w:t>a</w:t>
      </w:r>
      <w:r>
        <w:rPr>
          <w:rFonts w:eastAsia="Times New Roman"/>
          <w:sz w:val="24"/>
          <w:szCs w:val="24"/>
        </w:rPr>
        <w:t>.inane.pro@gmail.com</w:t>
      </w:r>
    </w:p>
    <w:p w:rsidR="00771709" w:rsidRPr="00156917" w:rsidRDefault="00771709" w:rsidP="00771709">
      <w:pPr>
        <w:spacing w:after="0"/>
        <w:rPr>
          <w:sz w:val="16"/>
          <w:szCs w:val="16"/>
        </w:rPr>
      </w:pPr>
    </w:p>
    <w:p w:rsidR="00771709" w:rsidRPr="00563DC8" w:rsidRDefault="00771709" w:rsidP="00156917">
      <w:pPr>
        <w:spacing w:after="0"/>
        <w:rPr>
          <w:b/>
          <w:color w:val="0070C0"/>
          <w:u w:val="single"/>
        </w:rPr>
      </w:pPr>
      <w:r>
        <w:rPr>
          <w:b/>
          <w:color w:val="0070C0"/>
          <w:u w:val="single"/>
        </w:rPr>
        <w:t>PRINCIPALES QUALIFICATIONS</w:t>
      </w:r>
      <w:r w:rsidRPr="00563DC8">
        <w:rPr>
          <w:b/>
          <w:color w:val="0070C0"/>
          <w:u w:val="single"/>
        </w:rPr>
        <w:t> :</w:t>
      </w:r>
    </w:p>
    <w:p w:rsidR="007F5654" w:rsidRDefault="007F5654" w:rsidP="007453E8">
      <w:pPr>
        <w:pStyle w:val="Paragraphedeliste"/>
        <w:numPr>
          <w:ilvl w:val="0"/>
          <w:numId w:val="1"/>
        </w:numPr>
        <w:spacing w:before="4"/>
        <w:jc w:val="both"/>
        <w:rPr>
          <w:rFonts w:ascii="Calibri" w:eastAsia="Calibri" w:hAnsi="Calibri" w:cs="Calibri"/>
          <w:spacing w:val="-1"/>
          <w:sz w:val="22"/>
          <w:szCs w:val="22"/>
          <w:lang w:val="fr-FR"/>
        </w:rPr>
      </w:pPr>
      <w:r>
        <w:rPr>
          <w:rFonts w:ascii="Calibri" w:eastAsia="Calibri" w:hAnsi="Calibri" w:cs="Calibri"/>
          <w:spacing w:val="-1"/>
          <w:sz w:val="22"/>
          <w:szCs w:val="22"/>
          <w:lang w:val="fr-FR"/>
        </w:rPr>
        <w:t>Contract Manager du Consortium STFA-SGTM</w:t>
      </w:r>
      <w:r w:rsidR="009D2159">
        <w:rPr>
          <w:rFonts w:ascii="Calibri" w:eastAsia="Calibri" w:hAnsi="Calibri" w:cs="Calibri"/>
          <w:spacing w:val="-1"/>
          <w:sz w:val="22"/>
          <w:szCs w:val="22"/>
          <w:lang w:val="fr-FR"/>
        </w:rPr>
        <w:t>-JDN  directeur des contrats du projet</w:t>
      </w:r>
      <w:r>
        <w:rPr>
          <w:rFonts w:ascii="Calibri" w:eastAsia="Calibri" w:hAnsi="Calibri" w:cs="Calibri"/>
          <w:spacing w:val="-1"/>
          <w:sz w:val="22"/>
          <w:szCs w:val="22"/>
          <w:lang w:val="fr-FR"/>
        </w:rPr>
        <w:t xml:space="preserve"> international </w:t>
      </w:r>
      <w:r w:rsidR="009D2159">
        <w:rPr>
          <w:rFonts w:ascii="Calibri" w:eastAsia="Calibri" w:hAnsi="Calibri" w:cs="Calibri"/>
          <w:spacing w:val="-1"/>
          <w:sz w:val="22"/>
          <w:szCs w:val="22"/>
          <w:lang w:val="fr-FR"/>
        </w:rPr>
        <w:t xml:space="preserve">de </w:t>
      </w:r>
      <w:r>
        <w:rPr>
          <w:rFonts w:ascii="Calibri" w:eastAsia="Calibri" w:hAnsi="Calibri" w:cs="Calibri"/>
          <w:spacing w:val="-1"/>
          <w:sz w:val="22"/>
          <w:szCs w:val="22"/>
          <w:lang w:val="fr-FR"/>
        </w:rPr>
        <w:t>conception-réalisation du</w:t>
      </w:r>
      <w:r w:rsidR="009D2159">
        <w:rPr>
          <w:rFonts w:ascii="Calibri" w:eastAsia="Calibri" w:hAnsi="Calibri" w:cs="Calibri"/>
          <w:spacing w:val="-1"/>
          <w:sz w:val="22"/>
          <w:szCs w:val="22"/>
          <w:lang w:val="fr-FR"/>
        </w:rPr>
        <w:t xml:space="preserve"> complexe portuaire</w:t>
      </w:r>
      <w:r>
        <w:rPr>
          <w:rFonts w:ascii="Calibri" w:eastAsia="Calibri" w:hAnsi="Calibri" w:cs="Calibri"/>
          <w:spacing w:val="-1"/>
          <w:sz w:val="22"/>
          <w:szCs w:val="22"/>
          <w:lang w:val="fr-FR"/>
        </w:rPr>
        <w:t xml:space="preserve"> Nador West Med à Nador Maroc</w:t>
      </w:r>
    </w:p>
    <w:p w:rsidR="00981372" w:rsidRDefault="00981372" w:rsidP="007453E8">
      <w:pPr>
        <w:pStyle w:val="Paragraphedeliste"/>
        <w:numPr>
          <w:ilvl w:val="0"/>
          <w:numId w:val="1"/>
        </w:numPr>
        <w:spacing w:before="4"/>
        <w:jc w:val="both"/>
        <w:rPr>
          <w:rFonts w:ascii="Calibri" w:eastAsia="Calibri" w:hAnsi="Calibri" w:cs="Calibri"/>
          <w:spacing w:val="-1"/>
          <w:sz w:val="22"/>
          <w:szCs w:val="22"/>
          <w:lang w:val="fr-FR"/>
        </w:rPr>
      </w:pPr>
      <w:r>
        <w:rPr>
          <w:rFonts w:ascii="Calibri" w:eastAsia="Calibri" w:hAnsi="Calibri" w:cs="Calibri"/>
          <w:spacing w:val="-1"/>
          <w:sz w:val="22"/>
          <w:szCs w:val="22"/>
          <w:lang w:val="fr-FR"/>
        </w:rPr>
        <w:t>Expert international membre de l’Ordre International des Experts de Genève</w:t>
      </w:r>
      <w:r w:rsidR="00267335">
        <w:rPr>
          <w:rFonts w:ascii="Calibri" w:eastAsia="Calibri" w:hAnsi="Calibri" w:cs="Calibri"/>
          <w:spacing w:val="-1"/>
          <w:sz w:val="22"/>
          <w:szCs w:val="22"/>
          <w:lang w:val="fr-FR"/>
        </w:rPr>
        <w:t xml:space="preserve"> en Génie civil,</w:t>
      </w:r>
      <w:r>
        <w:rPr>
          <w:rFonts w:ascii="Calibri" w:eastAsia="Calibri" w:hAnsi="Calibri" w:cs="Calibri"/>
          <w:spacing w:val="-1"/>
          <w:sz w:val="22"/>
          <w:szCs w:val="22"/>
          <w:lang w:val="fr-FR"/>
        </w:rPr>
        <w:t xml:space="preserve"> en management  de grands projets EPC  (clés en main),</w:t>
      </w:r>
      <w:r w:rsidR="00587331">
        <w:rPr>
          <w:rFonts w:ascii="Calibri" w:eastAsia="Calibri" w:hAnsi="Calibri" w:cs="Calibri"/>
          <w:spacing w:val="-1"/>
          <w:sz w:val="22"/>
          <w:szCs w:val="22"/>
          <w:lang w:val="fr-FR"/>
        </w:rPr>
        <w:t xml:space="preserve"> </w:t>
      </w:r>
      <w:r w:rsidR="00C84B5F">
        <w:rPr>
          <w:rFonts w:ascii="Calibri" w:eastAsia="Calibri" w:hAnsi="Calibri" w:cs="Calibri"/>
          <w:spacing w:val="-1"/>
          <w:sz w:val="22"/>
          <w:szCs w:val="22"/>
          <w:lang w:val="fr-FR"/>
        </w:rPr>
        <w:t xml:space="preserve">de </w:t>
      </w:r>
      <w:r w:rsidR="00587331">
        <w:rPr>
          <w:rFonts w:ascii="Calibri" w:eastAsia="Calibri" w:hAnsi="Calibri" w:cs="Calibri"/>
          <w:spacing w:val="-1"/>
          <w:sz w:val="22"/>
          <w:szCs w:val="22"/>
          <w:lang w:val="fr-FR"/>
        </w:rPr>
        <w:t>Contrats</w:t>
      </w:r>
      <w:r>
        <w:rPr>
          <w:rFonts w:ascii="Calibri" w:eastAsia="Calibri" w:hAnsi="Calibri" w:cs="Calibri"/>
          <w:spacing w:val="-1"/>
          <w:sz w:val="22"/>
          <w:szCs w:val="22"/>
          <w:lang w:val="fr-FR"/>
        </w:rPr>
        <w:t xml:space="preserve"> FIDIC, </w:t>
      </w:r>
      <w:r w:rsidR="00C84B5F">
        <w:rPr>
          <w:rFonts w:ascii="Calibri" w:eastAsia="Calibri" w:hAnsi="Calibri" w:cs="Calibri"/>
          <w:spacing w:val="-1"/>
          <w:sz w:val="22"/>
          <w:szCs w:val="22"/>
          <w:lang w:val="fr-FR"/>
        </w:rPr>
        <w:t xml:space="preserve">de </w:t>
      </w:r>
      <w:r w:rsidR="008E6E80">
        <w:rPr>
          <w:rFonts w:ascii="Calibri" w:eastAsia="Calibri" w:hAnsi="Calibri" w:cs="Calibri"/>
          <w:spacing w:val="-1"/>
          <w:sz w:val="22"/>
          <w:szCs w:val="22"/>
          <w:lang w:val="fr-FR"/>
        </w:rPr>
        <w:t>Contrats publics</w:t>
      </w:r>
      <w:r>
        <w:rPr>
          <w:rFonts w:ascii="Calibri" w:eastAsia="Calibri" w:hAnsi="Calibri" w:cs="Calibri"/>
          <w:spacing w:val="-1"/>
          <w:sz w:val="22"/>
          <w:szCs w:val="22"/>
          <w:lang w:val="fr-FR"/>
        </w:rPr>
        <w:t xml:space="preserve">   et des </w:t>
      </w:r>
      <w:r w:rsidR="008E6E80">
        <w:rPr>
          <w:rFonts w:ascii="Calibri" w:eastAsia="Calibri" w:hAnsi="Calibri" w:cs="Calibri"/>
          <w:spacing w:val="-1"/>
          <w:sz w:val="22"/>
          <w:szCs w:val="22"/>
          <w:lang w:val="fr-FR"/>
        </w:rPr>
        <w:t>U</w:t>
      </w:r>
      <w:r>
        <w:rPr>
          <w:rFonts w:ascii="Calibri" w:eastAsia="Calibri" w:hAnsi="Calibri" w:cs="Calibri"/>
          <w:spacing w:val="-1"/>
          <w:sz w:val="22"/>
          <w:szCs w:val="22"/>
          <w:lang w:val="fr-FR"/>
        </w:rPr>
        <w:t>nités d’</w:t>
      </w:r>
      <w:r w:rsidR="008E6E80">
        <w:rPr>
          <w:rFonts w:ascii="Calibri" w:eastAsia="Calibri" w:hAnsi="Calibri" w:cs="Calibri"/>
          <w:spacing w:val="-1"/>
          <w:sz w:val="22"/>
          <w:szCs w:val="22"/>
          <w:lang w:val="fr-FR"/>
        </w:rPr>
        <w:t>A</w:t>
      </w:r>
      <w:r>
        <w:rPr>
          <w:rFonts w:ascii="Calibri" w:eastAsia="Calibri" w:hAnsi="Calibri" w:cs="Calibri"/>
          <w:spacing w:val="-1"/>
          <w:sz w:val="22"/>
          <w:szCs w:val="22"/>
          <w:lang w:val="fr-FR"/>
        </w:rPr>
        <w:t>ffaires (business unit)</w:t>
      </w:r>
    </w:p>
    <w:p w:rsidR="00267335" w:rsidRPr="007453E8" w:rsidRDefault="00267335" w:rsidP="007453E8">
      <w:pPr>
        <w:pStyle w:val="Paragraphedeliste"/>
        <w:numPr>
          <w:ilvl w:val="0"/>
          <w:numId w:val="1"/>
        </w:numPr>
        <w:spacing w:before="4"/>
        <w:jc w:val="both"/>
        <w:rPr>
          <w:rFonts w:ascii="Calibri" w:eastAsia="Calibri" w:hAnsi="Calibri" w:cs="Calibri"/>
          <w:spacing w:val="-1"/>
          <w:sz w:val="22"/>
          <w:szCs w:val="22"/>
          <w:lang w:val="fr-FR"/>
        </w:rPr>
      </w:pPr>
      <w:r>
        <w:rPr>
          <w:rFonts w:ascii="Calibri" w:eastAsia="Calibri" w:hAnsi="Calibri" w:cs="Calibri"/>
          <w:spacing w:val="-1"/>
          <w:sz w:val="22"/>
          <w:szCs w:val="22"/>
          <w:lang w:val="fr-FR"/>
        </w:rPr>
        <w:t>Expert en Génie Civil Membre de l’Association Fédérative des Experts de la Coopération Technique Internationale Paris France</w:t>
      </w:r>
    </w:p>
    <w:p w:rsidR="008E6E80" w:rsidRDefault="008E6E80" w:rsidP="007453E8">
      <w:pPr>
        <w:pStyle w:val="Paragraphedeliste"/>
        <w:numPr>
          <w:ilvl w:val="0"/>
          <w:numId w:val="1"/>
        </w:numPr>
        <w:spacing w:before="4"/>
        <w:jc w:val="both"/>
        <w:rPr>
          <w:rFonts w:ascii="Calibri" w:eastAsia="Calibri" w:hAnsi="Calibri" w:cs="Calibri"/>
          <w:spacing w:val="-1"/>
          <w:sz w:val="22"/>
          <w:szCs w:val="22"/>
          <w:lang w:val="fr-FR"/>
        </w:rPr>
      </w:pPr>
      <w:r>
        <w:rPr>
          <w:rFonts w:ascii="Calibri" w:eastAsia="Calibri" w:hAnsi="Calibri" w:cs="Calibri"/>
          <w:spacing w:val="-1"/>
          <w:sz w:val="22"/>
          <w:szCs w:val="22"/>
          <w:lang w:val="fr-FR"/>
        </w:rPr>
        <w:t>Expert judiciaire assermenté  en génie civil près la Cour d’Appel de Rabat</w:t>
      </w:r>
      <w:r w:rsidR="00267335">
        <w:rPr>
          <w:rFonts w:ascii="Calibri" w:eastAsia="Calibri" w:hAnsi="Calibri" w:cs="Calibri"/>
          <w:spacing w:val="-1"/>
          <w:sz w:val="22"/>
          <w:szCs w:val="22"/>
          <w:lang w:val="fr-FR"/>
        </w:rPr>
        <w:t xml:space="preserve"> Maroc</w:t>
      </w:r>
      <w:r w:rsidR="007453E8">
        <w:rPr>
          <w:rFonts w:ascii="Calibri" w:eastAsia="Calibri" w:hAnsi="Calibri" w:cs="Calibri"/>
          <w:spacing w:val="-1"/>
          <w:sz w:val="22"/>
          <w:szCs w:val="22"/>
          <w:lang w:val="fr-FR"/>
        </w:rPr>
        <w:t xml:space="preserve"> avec à son actif plus de 75 e</w:t>
      </w:r>
      <w:r w:rsidR="007453E8" w:rsidRPr="008E6E80">
        <w:rPr>
          <w:rFonts w:ascii="Calibri" w:eastAsia="Calibri" w:hAnsi="Calibri" w:cs="Calibri"/>
          <w:spacing w:val="-1"/>
          <w:sz w:val="22"/>
          <w:szCs w:val="22"/>
          <w:lang w:val="fr-FR"/>
        </w:rPr>
        <w:t>xpertises judiciaires et arbitrales des contentieux en marchés publics et contrats privés des projets d’infrastructures</w:t>
      </w:r>
      <w:r w:rsidR="007453E8">
        <w:rPr>
          <w:rFonts w:ascii="Calibri" w:eastAsia="Calibri" w:hAnsi="Calibri" w:cs="Calibri"/>
          <w:spacing w:val="-1"/>
          <w:sz w:val="22"/>
          <w:szCs w:val="22"/>
          <w:lang w:val="fr-FR"/>
        </w:rPr>
        <w:t xml:space="preserve"> </w:t>
      </w:r>
    </w:p>
    <w:p w:rsidR="007453E8" w:rsidRPr="007453E8" w:rsidRDefault="007453E8" w:rsidP="007453E8">
      <w:pPr>
        <w:pStyle w:val="Paragraphedeliste"/>
        <w:numPr>
          <w:ilvl w:val="0"/>
          <w:numId w:val="1"/>
        </w:numPr>
        <w:spacing w:before="4"/>
        <w:jc w:val="both"/>
        <w:rPr>
          <w:rFonts w:ascii="Calibri" w:eastAsia="Calibri" w:hAnsi="Calibri" w:cs="Calibri"/>
          <w:spacing w:val="-1"/>
          <w:sz w:val="22"/>
          <w:szCs w:val="22"/>
          <w:lang w:val="fr-FR"/>
        </w:rPr>
      </w:pPr>
      <w:r>
        <w:rPr>
          <w:rFonts w:ascii="Calibri" w:eastAsia="Calibri" w:hAnsi="Calibri" w:cs="Calibri"/>
          <w:spacing w:val="-1"/>
          <w:sz w:val="22"/>
          <w:szCs w:val="22"/>
          <w:lang w:val="fr-FR"/>
        </w:rPr>
        <w:t>Management industriel, commercial et financier des unités d’affaires publiques et privées</w:t>
      </w:r>
    </w:p>
    <w:p w:rsidR="00B02856" w:rsidRPr="00B02856" w:rsidRDefault="00B02856" w:rsidP="00D3295B">
      <w:pPr>
        <w:pStyle w:val="Paragraphedeliste"/>
        <w:numPr>
          <w:ilvl w:val="0"/>
          <w:numId w:val="1"/>
        </w:numPr>
        <w:spacing w:before="4"/>
        <w:jc w:val="both"/>
        <w:rPr>
          <w:rFonts w:ascii="Calibri" w:eastAsia="Calibri" w:hAnsi="Calibri" w:cs="Calibri"/>
          <w:spacing w:val="-1"/>
          <w:sz w:val="22"/>
          <w:szCs w:val="22"/>
          <w:lang w:val="fr-FR"/>
        </w:rPr>
      </w:pPr>
      <w:r>
        <w:rPr>
          <w:rFonts w:ascii="Calibri" w:eastAsia="Calibri" w:hAnsi="Calibri" w:cs="Calibri"/>
          <w:spacing w:val="-1"/>
          <w:sz w:val="22"/>
          <w:szCs w:val="22"/>
          <w:lang w:val="fr-FR"/>
        </w:rPr>
        <w:t xml:space="preserve">Management </w:t>
      </w:r>
      <w:r w:rsidRPr="00563DC8">
        <w:rPr>
          <w:rFonts w:ascii="Calibri" w:eastAsia="Calibri" w:hAnsi="Calibri" w:cs="Calibri"/>
          <w:spacing w:val="-1"/>
          <w:sz w:val="22"/>
          <w:szCs w:val="22"/>
          <w:lang w:val="fr-FR"/>
        </w:rPr>
        <w:t xml:space="preserve"> des marchés </w:t>
      </w:r>
      <w:r>
        <w:rPr>
          <w:rFonts w:ascii="Calibri" w:eastAsia="Calibri" w:hAnsi="Calibri" w:cs="Calibri"/>
          <w:spacing w:val="-1"/>
          <w:sz w:val="22"/>
          <w:szCs w:val="22"/>
          <w:lang w:val="fr-FR"/>
        </w:rPr>
        <w:t xml:space="preserve">publics </w:t>
      </w:r>
      <w:r w:rsidRPr="00563DC8">
        <w:rPr>
          <w:rFonts w:ascii="Calibri" w:eastAsia="Calibri" w:hAnsi="Calibri" w:cs="Calibri"/>
          <w:spacing w:val="-1"/>
          <w:sz w:val="22"/>
          <w:szCs w:val="22"/>
          <w:lang w:val="fr-FR"/>
        </w:rPr>
        <w:t xml:space="preserve">selon le code national marocain et les procédures spécifiques des bailleurs de fonds internationaux : </w:t>
      </w:r>
      <w:r>
        <w:rPr>
          <w:rFonts w:ascii="Calibri" w:eastAsia="Calibri" w:hAnsi="Calibri" w:cs="Calibri"/>
          <w:spacing w:val="-1"/>
          <w:sz w:val="22"/>
          <w:szCs w:val="22"/>
          <w:lang w:val="fr-FR"/>
        </w:rPr>
        <w:t xml:space="preserve">Banque Mondiale, </w:t>
      </w:r>
      <w:r w:rsidRPr="00563DC8">
        <w:rPr>
          <w:rFonts w:ascii="Calibri" w:eastAsia="Calibri" w:hAnsi="Calibri" w:cs="Calibri"/>
          <w:spacing w:val="-1"/>
          <w:sz w:val="22"/>
          <w:szCs w:val="22"/>
          <w:lang w:val="fr-FR"/>
        </w:rPr>
        <w:t>BAD, KFW, Union Européenne, BID, FADES</w:t>
      </w:r>
    </w:p>
    <w:p w:rsidR="008E6E80" w:rsidRDefault="008E6E80" w:rsidP="00D3295B">
      <w:pPr>
        <w:pStyle w:val="Paragraphedeliste"/>
        <w:numPr>
          <w:ilvl w:val="0"/>
          <w:numId w:val="1"/>
        </w:numPr>
        <w:spacing w:before="4"/>
        <w:jc w:val="both"/>
        <w:rPr>
          <w:rFonts w:ascii="Calibri" w:eastAsia="Calibri" w:hAnsi="Calibri" w:cs="Calibri"/>
          <w:spacing w:val="-1"/>
          <w:sz w:val="22"/>
          <w:szCs w:val="22"/>
          <w:lang w:val="fr-FR"/>
        </w:rPr>
      </w:pPr>
      <w:r w:rsidRPr="008E6E80">
        <w:rPr>
          <w:rFonts w:ascii="Calibri" w:eastAsia="Calibri" w:hAnsi="Calibri" w:cs="Calibri"/>
          <w:spacing w:val="-1"/>
          <w:sz w:val="22"/>
          <w:szCs w:val="22"/>
          <w:lang w:val="fr-FR"/>
        </w:rPr>
        <w:t>Négociation, élaboration</w:t>
      </w:r>
      <w:r w:rsidR="00C26F85" w:rsidRPr="008E6E80">
        <w:rPr>
          <w:rFonts w:ascii="Calibri" w:eastAsia="Calibri" w:hAnsi="Calibri" w:cs="Calibri"/>
          <w:spacing w:val="-1"/>
          <w:sz w:val="22"/>
          <w:szCs w:val="22"/>
          <w:lang w:val="fr-FR"/>
        </w:rPr>
        <w:t xml:space="preserve"> et management des contrats de  travaux, d’ingénieri</w:t>
      </w:r>
      <w:r w:rsidR="00FE2368">
        <w:rPr>
          <w:rFonts w:ascii="Calibri" w:eastAsia="Calibri" w:hAnsi="Calibri" w:cs="Calibri"/>
          <w:spacing w:val="-1"/>
          <w:sz w:val="22"/>
          <w:szCs w:val="22"/>
          <w:lang w:val="fr-FR"/>
        </w:rPr>
        <w:t xml:space="preserve">e et de maîtrise d’œuvre </w:t>
      </w:r>
      <w:r w:rsidR="00C26F85" w:rsidRPr="008E6E80">
        <w:rPr>
          <w:rFonts w:ascii="Calibri" w:eastAsia="Calibri" w:hAnsi="Calibri" w:cs="Calibri"/>
          <w:spacing w:val="-1"/>
          <w:sz w:val="22"/>
          <w:szCs w:val="22"/>
          <w:lang w:val="fr-FR"/>
        </w:rPr>
        <w:t xml:space="preserve"> </w:t>
      </w:r>
    </w:p>
    <w:p w:rsidR="008E6E80" w:rsidRDefault="008E6E80" w:rsidP="00D3295B">
      <w:pPr>
        <w:pStyle w:val="Paragraphedeliste"/>
        <w:numPr>
          <w:ilvl w:val="0"/>
          <w:numId w:val="1"/>
        </w:numPr>
        <w:spacing w:before="4"/>
        <w:jc w:val="both"/>
        <w:rPr>
          <w:rFonts w:ascii="Calibri" w:eastAsia="Calibri" w:hAnsi="Calibri" w:cs="Calibri"/>
          <w:spacing w:val="-1"/>
          <w:sz w:val="22"/>
          <w:szCs w:val="22"/>
          <w:lang w:val="fr-FR"/>
        </w:rPr>
      </w:pPr>
      <w:r>
        <w:rPr>
          <w:rFonts w:ascii="Calibri" w:eastAsia="Calibri" w:hAnsi="Calibri" w:cs="Calibri"/>
          <w:spacing w:val="-1"/>
          <w:sz w:val="22"/>
          <w:szCs w:val="22"/>
          <w:lang w:val="fr-FR"/>
        </w:rPr>
        <w:t xml:space="preserve">Direction technique  et maîtrise d’œuvre des </w:t>
      </w:r>
      <w:r w:rsidR="00587331">
        <w:rPr>
          <w:rFonts w:ascii="Calibri" w:eastAsia="Calibri" w:hAnsi="Calibri" w:cs="Calibri"/>
          <w:spacing w:val="-1"/>
          <w:sz w:val="22"/>
          <w:szCs w:val="22"/>
          <w:lang w:val="fr-FR"/>
        </w:rPr>
        <w:t>travaux</w:t>
      </w:r>
      <w:r>
        <w:rPr>
          <w:rFonts w:ascii="Calibri" w:eastAsia="Calibri" w:hAnsi="Calibri" w:cs="Calibri"/>
          <w:spacing w:val="-1"/>
          <w:sz w:val="22"/>
          <w:szCs w:val="22"/>
          <w:lang w:val="fr-FR"/>
        </w:rPr>
        <w:t xml:space="preserve"> de génie civil  </w:t>
      </w:r>
    </w:p>
    <w:p w:rsidR="004F79EA" w:rsidRDefault="00D3295B" w:rsidP="00D3295B">
      <w:pPr>
        <w:pStyle w:val="Paragraphedeliste"/>
        <w:numPr>
          <w:ilvl w:val="0"/>
          <w:numId w:val="1"/>
        </w:numPr>
        <w:spacing w:before="4"/>
        <w:jc w:val="both"/>
        <w:rPr>
          <w:rFonts w:ascii="Calibri" w:eastAsia="Calibri" w:hAnsi="Calibri" w:cs="Calibri"/>
          <w:spacing w:val="-1"/>
          <w:sz w:val="22"/>
          <w:szCs w:val="22"/>
          <w:lang w:val="fr-FR"/>
        </w:rPr>
      </w:pPr>
      <w:r>
        <w:rPr>
          <w:rFonts w:ascii="Calibri" w:eastAsia="Calibri" w:hAnsi="Calibri" w:cs="Calibri"/>
          <w:spacing w:val="-1"/>
          <w:sz w:val="22"/>
          <w:szCs w:val="22"/>
          <w:lang w:val="fr-FR"/>
        </w:rPr>
        <w:t>Prospection</w:t>
      </w:r>
      <w:r w:rsidR="002435B9" w:rsidRPr="004F79EA">
        <w:rPr>
          <w:rFonts w:ascii="Calibri" w:eastAsia="Calibri" w:hAnsi="Calibri" w:cs="Calibri"/>
          <w:spacing w:val="-1"/>
          <w:sz w:val="22"/>
          <w:szCs w:val="22"/>
          <w:lang w:val="fr-FR"/>
        </w:rPr>
        <w:t xml:space="preserve"> des affaires et préparation des réponses </w:t>
      </w:r>
      <w:r w:rsidR="004F79EA">
        <w:rPr>
          <w:rFonts w:ascii="Calibri" w:eastAsia="Calibri" w:hAnsi="Calibri" w:cs="Calibri"/>
          <w:spacing w:val="-1"/>
          <w:sz w:val="22"/>
          <w:szCs w:val="22"/>
          <w:lang w:val="fr-FR"/>
        </w:rPr>
        <w:t>aux</w:t>
      </w:r>
      <w:r w:rsidR="004F79EA" w:rsidRPr="004F79EA">
        <w:rPr>
          <w:rFonts w:ascii="Calibri" w:eastAsia="Calibri" w:hAnsi="Calibri" w:cs="Calibri"/>
          <w:spacing w:val="-1"/>
          <w:sz w:val="22"/>
          <w:szCs w:val="22"/>
          <w:lang w:val="fr-FR"/>
        </w:rPr>
        <w:t xml:space="preserve"> </w:t>
      </w:r>
      <w:r w:rsidR="004F79EA">
        <w:rPr>
          <w:rFonts w:ascii="Calibri" w:eastAsia="Calibri" w:hAnsi="Calibri" w:cs="Calibri"/>
          <w:spacing w:val="-1"/>
          <w:sz w:val="22"/>
          <w:szCs w:val="22"/>
          <w:lang w:val="fr-FR"/>
        </w:rPr>
        <w:t xml:space="preserve">appels d’offres et  </w:t>
      </w:r>
      <w:r w:rsidR="002435B9" w:rsidRPr="004F79EA">
        <w:rPr>
          <w:rFonts w:ascii="Calibri" w:eastAsia="Calibri" w:hAnsi="Calibri" w:cs="Calibri"/>
          <w:spacing w:val="-1"/>
          <w:sz w:val="22"/>
          <w:szCs w:val="22"/>
          <w:lang w:val="fr-FR"/>
        </w:rPr>
        <w:t>aux concours conception réalisation</w:t>
      </w:r>
      <w:r w:rsidR="004F79EA">
        <w:rPr>
          <w:rFonts w:ascii="Calibri" w:eastAsia="Calibri" w:hAnsi="Calibri" w:cs="Calibri"/>
          <w:spacing w:val="-1"/>
          <w:sz w:val="22"/>
          <w:szCs w:val="22"/>
          <w:lang w:val="fr-FR"/>
        </w:rPr>
        <w:t xml:space="preserve"> des projets d</w:t>
      </w:r>
      <w:r w:rsidR="0068324C">
        <w:rPr>
          <w:rFonts w:ascii="Calibri" w:eastAsia="Calibri" w:hAnsi="Calibri" w:cs="Calibri"/>
          <w:spacing w:val="-1"/>
          <w:sz w:val="22"/>
          <w:szCs w:val="22"/>
          <w:lang w:val="fr-FR"/>
        </w:rPr>
        <w:t>’infrastructures  de BTP</w:t>
      </w:r>
      <w:r w:rsidR="004F79EA">
        <w:rPr>
          <w:rFonts w:ascii="Calibri" w:eastAsia="Calibri" w:hAnsi="Calibri" w:cs="Calibri"/>
          <w:spacing w:val="-1"/>
          <w:sz w:val="22"/>
          <w:szCs w:val="22"/>
          <w:lang w:val="fr-FR"/>
        </w:rPr>
        <w:t>, d’hydraulique urbaine et d’irrigation</w:t>
      </w:r>
    </w:p>
    <w:p w:rsidR="00771709" w:rsidRPr="007F28CF" w:rsidRDefault="00771709" w:rsidP="00D3295B">
      <w:pPr>
        <w:pStyle w:val="Paragraphedeliste"/>
        <w:numPr>
          <w:ilvl w:val="0"/>
          <w:numId w:val="1"/>
        </w:numPr>
        <w:spacing w:before="4"/>
        <w:jc w:val="both"/>
        <w:rPr>
          <w:rFonts w:ascii="Calibri" w:eastAsia="Calibri" w:hAnsi="Calibri" w:cs="Calibri"/>
          <w:spacing w:val="-1"/>
          <w:sz w:val="22"/>
          <w:szCs w:val="22"/>
          <w:lang w:val="fr-FR"/>
        </w:rPr>
      </w:pPr>
      <w:r w:rsidRPr="00563DC8">
        <w:rPr>
          <w:rFonts w:ascii="Calibri" w:eastAsia="Calibri" w:hAnsi="Calibri" w:cs="Calibri"/>
          <w:spacing w:val="-1"/>
          <w:sz w:val="22"/>
          <w:szCs w:val="22"/>
          <w:lang w:val="fr-FR"/>
        </w:rPr>
        <w:t>Veille technologique par rapport aux normes, matériaux, matériels et process en jeu da</w:t>
      </w:r>
      <w:r>
        <w:rPr>
          <w:rFonts w:ascii="Calibri" w:eastAsia="Calibri" w:hAnsi="Calibri" w:cs="Calibri"/>
          <w:spacing w:val="-1"/>
          <w:sz w:val="22"/>
          <w:szCs w:val="22"/>
          <w:lang w:val="fr-FR"/>
        </w:rPr>
        <w:t xml:space="preserve">ns le domaine de l’eau potable et </w:t>
      </w:r>
      <w:r w:rsidRPr="00563DC8">
        <w:rPr>
          <w:rFonts w:ascii="Calibri" w:eastAsia="Calibri" w:hAnsi="Calibri" w:cs="Calibri"/>
          <w:spacing w:val="-1"/>
          <w:sz w:val="22"/>
          <w:szCs w:val="22"/>
          <w:lang w:val="fr-FR"/>
        </w:rPr>
        <w:t>de</w:t>
      </w:r>
      <w:r>
        <w:rPr>
          <w:rFonts w:ascii="Calibri" w:eastAsia="Calibri" w:hAnsi="Calibri" w:cs="Calibri"/>
          <w:spacing w:val="-1"/>
          <w:sz w:val="22"/>
          <w:szCs w:val="22"/>
          <w:lang w:val="fr-FR"/>
        </w:rPr>
        <w:t xml:space="preserve"> l’assainissement liquide</w:t>
      </w:r>
    </w:p>
    <w:p w:rsidR="00771709" w:rsidRDefault="00771709" w:rsidP="00D3295B">
      <w:pPr>
        <w:pStyle w:val="Paragraphedeliste"/>
        <w:numPr>
          <w:ilvl w:val="0"/>
          <w:numId w:val="1"/>
        </w:numPr>
        <w:spacing w:before="4"/>
        <w:jc w:val="both"/>
        <w:rPr>
          <w:rFonts w:ascii="Calibri" w:eastAsia="Calibri" w:hAnsi="Calibri" w:cs="Calibri"/>
          <w:spacing w:val="-1"/>
          <w:sz w:val="22"/>
          <w:szCs w:val="22"/>
          <w:lang w:val="fr-FR"/>
        </w:rPr>
      </w:pPr>
      <w:r w:rsidRPr="00563DC8">
        <w:rPr>
          <w:rFonts w:ascii="Calibri" w:eastAsia="Calibri" w:hAnsi="Calibri" w:cs="Calibri"/>
          <w:spacing w:val="-1"/>
          <w:sz w:val="22"/>
          <w:szCs w:val="22"/>
          <w:lang w:val="fr-FR"/>
        </w:rPr>
        <w:t>Veille commerciale sur le marché BTP en Afrique pour</w:t>
      </w:r>
      <w:r>
        <w:rPr>
          <w:rFonts w:ascii="Calibri" w:eastAsia="Calibri" w:hAnsi="Calibri" w:cs="Calibri"/>
          <w:spacing w:val="-1"/>
          <w:sz w:val="22"/>
          <w:szCs w:val="22"/>
          <w:lang w:val="fr-FR"/>
        </w:rPr>
        <w:t xml:space="preserve"> le compte d’opérateurs nationaux et étrangers</w:t>
      </w:r>
      <w:r w:rsidR="0077507C">
        <w:rPr>
          <w:rFonts w:ascii="Calibri" w:eastAsia="Calibri" w:hAnsi="Calibri" w:cs="Calibri"/>
          <w:spacing w:val="-1"/>
          <w:sz w:val="22"/>
          <w:szCs w:val="22"/>
          <w:lang w:val="fr-FR"/>
        </w:rPr>
        <w:t xml:space="preserve"> </w:t>
      </w:r>
      <w:r>
        <w:rPr>
          <w:rFonts w:ascii="Calibri" w:eastAsia="Calibri" w:hAnsi="Calibri" w:cs="Calibri"/>
          <w:spacing w:val="-1"/>
          <w:sz w:val="22"/>
          <w:szCs w:val="22"/>
          <w:lang w:val="fr-FR"/>
        </w:rPr>
        <w:t>dans le domaine de l’eau et de l’environnement</w:t>
      </w:r>
    </w:p>
    <w:p w:rsidR="00587331" w:rsidRPr="00563DC8" w:rsidRDefault="00587331" w:rsidP="00587331">
      <w:pPr>
        <w:pStyle w:val="Paragraphedeliste"/>
        <w:spacing w:before="4"/>
        <w:rPr>
          <w:rFonts w:ascii="Calibri" w:eastAsia="Calibri" w:hAnsi="Calibri" w:cs="Calibri"/>
          <w:spacing w:val="-1"/>
          <w:sz w:val="22"/>
          <w:szCs w:val="22"/>
          <w:lang w:val="fr-FR"/>
        </w:rPr>
      </w:pPr>
    </w:p>
    <w:p w:rsidR="00771709" w:rsidRPr="00563DC8" w:rsidRDefault="00771709" w:rsidP="00C26F85">
      <w:pPr>
        <w:spacing w:after="0"/>
        <w:rPr>
          <w:b/>
          <w:color w:val="0070C0"/>
          <w:u w:val="single"/>
        </w:rPr>
      </w:pPr>
      <w:r w:rsidRPr="00563DC8">
        <w:rPr>
          <w:b/>
          <w:color w:val="0070C0"/>
          <w:u w:val="single"/>
        </w:rPr>
        <w:t>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3"/>
        <w:gridCol w:w="8916"/>
      </w:tblGrid>
      <w:tr w:rsidR="00771709" w:rsidRPr="00563DC8" w:rsidTr="00D3295B">
        <w:trPr>
          <w:trHeight w:val="57"/>
        </w:trPr>
        <w:tc>
          <w:tcPr>
            <w:tcW w:w="0" w:type="auto"/>
            <w:shd w:val="clear" w:color="auto" w:fill="D9D9D9"/>
            <w:vAlign w:val="center"/>
          </w:tcPr>
          <w:p w:rsidR="00771709" w:rsidRPr="00563DC8" w:rsidRDefault="00771709" w:rsidP="002E15C1">
            <w:pPr>
              <w:ind w:right="360"/>
              <w:jc w:val="center"/>
              <w:rPr>
                <w:b/>
              </w:rPr>
            </w:pPr>
            <w:r w:rsidRPr="00563DC8">
              <w:rPr>
                <w:b/>
              </w:rPr>
              <w:t>Années</w:t>
            </w:r>
          </w:p>
        </w:tc>
        <w:tc>
          <w:tcPr>
            <w:tcW w:w="0" w:type="auto"/>
            <w:shd w:val="clear" w:color="auto" w:fill="D9D9D9"/>
            <w:vAlign w:val="center"/>
          </w:tcPr>
          <w:p w:rsidR="00771709" w:rsidRPr="00563DC8" w:rsidRDefault="00771709" w:rsidP="002E15C1">
            <w:pPr>
              <w:ind w:right="360"/>
              <w:jc w:val="center"/>
              <w:rPr>
                <w:b/>
              </w:rPr>
            </w:pPr>
            <w:r w:rsidRPr="00563DC8">
              <w:rPr>
                <w:b/>
              </w:rPr>
              <w:t>Diplômes</w:t>
            </w:r>
          </w:p>
        </w:tc>
      </w:tr>
      <w:tr w:rsidR="00887302" w:rsidRPr="00563DC8" w:rsidTr="00D3295B">
        <w:trPr>
          <w:trHeight w:val="57"/>
        </w:trPr>
        <w:tc>
          <w:tcPr>
            <w:tcW w:w="0" w:type="auto"/>
            <w:shd w:val="clear" w:color="auto" w:fill="FFFFFF" w:themeFill="background1"/>
            <w:vAlign w:val="center"/>
          </w:tcPr>
          <w:p w:rsidR="00887302" w:rsidRPr="00563DC8" w:rsidRDefault="00887302" w:rsidP="00D3295B">
            <w:pPr>
              <w:spacing w:after="0"/>
              <w:ind w:right="360"/>
              <w:jc w:val="center"/>
            </w:pPr>
            <w:r>
              <w:t>201</w:t>
            </w:r>
            <w:r w:rsidR="00A31F9D">
              <w:t>6</w:t>
            </w:r>
            <w:r w:rsidR="0068324C" w:rsidRPr="00563DC8">
              <w:rPr>
                <w:b/>
                <w:bCs/>
              </w:rPr>
              <w:sym w:font="Wingdings" w:char="F0E8"/>
            </w:r>
            <w:r w:rsidR="0068324C">
              <w:t>201</w:t>
            </w:r>
            <w:r w:rsidR="00A31F9D">
              <w:t>7</w:t>
            </w:r>
          </w:p>
        </w:tc>
        <w:tc>
          <w:tcPr>
            <w:tcW w:w="0" w:type="auto"/>
            <w:shd w:val="clear" w:color="auto" w:fill="FFFFFF" w:themeFill="background1"/>
            <w:vAlign w:val="center"/>
          </w:tcPr>
          <w:p w:rsidR="00887302" w:rsidRPr="00563DC8" w:rsidRDefault="00887302" w:rsidP="00D3295B">
            <w:pPr>
              <w:spacing w:line="240" w:lineRule="auto"/>
              <w:jc w:val="center"/>
            </w:pPr>
            <w:r w:rsidRPr="000D7532">
              <w:t>Master en droit des affaires</w:t>
            </w:r>
            <w:r w:rsidR="00C26F85">
              <w:t xml:space="preserve"> et fiscalité</w:t>
            </w:r>
            <w:r w:rsidR="00F268C2">
              <w:t xml:space="preserve"> ISCAE MAROC</w:t>
            </w:r>
          </w:p>
        </w:tc>
      </w:tr>
      <w:tr w:rsidR="00887302" w:rsidRPr="00563DC8" w:rsidTr="00D3295B">
        <w:trPr>
          <w:trHeight w:val="211"/>
        </w:trPr>
        <w:tc>
          <w:tcPr>
            <w:tcW w:w="0" w:type="auto"/>
            <w:vAlign w:val="center"/>
          </w:tcPr>
          <w:p w:rsidR="00D3295B" w:rsidRDefault="00D3295B" w:rsidP="00D3295B">
            <w:pPr>
              <w:ind w:right="360"/>
              <w:jc w:val="center"/>
            </w:pPr>
          </w:p>
          <w:p w:rsidR="00887302" w:rsidRPr="00563DC8" w:rsidRDefault="00887302" w:rsidP="00D3295B">
            <w:pPr>
              <w:ind w:right="360"/>
              <w:jc w:val="center"/>
            </w:pPr>
            <w:r w:rsidRPr="00563DC8">
              <w:t>2004</w:t>
            </w:r>
            <w:r w:rsidRPr="00563DC8">
              <w:rPr>
                <w:b/>
                <w:bCs/>
              </w:rPr>
              <w:sym w:font="Wingdings" w:char="F0E8"/>
            </w:r>
            <w:r w:rsidRPr="00563DC8">
              <w:t>2005</w:t>
            </w:r>
          </w:p>
        </w:tc>
        <w:tc>
          <w:tcPr>
            <w:tcW w:w="0" w:type="auto"/>
            <w:vAlign w:val="center"/>
          </w:tcPr>
          <w:p w:rsidR="00D3295B" w:rsidRDefault="00887302" w:rsidP="00D3295B">
            <w:pPr>
              <w:spacing w:after="0"/>
              <w:ind w:right="360"/>
              <w:jc w:val="center"/>
            </w:pPr>
            <w:r w:rsidRPr="00563DC8">
              <w:t>Master en management des projets délivré par le</w:t>
            </w:r>
          </w:p>
          <w:p w:rsidR="00887302" w:rsidRPr="00563DC8" w:rsidRDefault="00887302" w:rsidP="00D3295B">
            <w:pPr>
              <w:spacing w:after="0"/>
              <w:ind w:right="360"/>
              <w:jc w:val="center"/>
            </w:pPr>
            <w:r w:rsidRPr="00563DC8">
              <w:t xml:space="preserve"> Collège Polytechnique de Paris</w:t>
            </w:r>
          </w:p>
        </w:tc>
      </w:tr>
      <w:tr w:rsidR="00887302" w:rsidRPr="00563DC8" w:rsidTr="00D3295B">
        <w:trPr>
          <w:trHeight w:val="878"/>
        </w:trPr>
        <w:tc>
          <w:tcPr>
            <w:tcW w:w="0" w:type="auto"/>
            <w:tcBorders>
              <w:bottom w:val="single" w:sz="4" w:space="0" w:color="auto"/>
            </w:tcBorders>
            <w:vAlign w:val="center"/>
          </w:tcPr>
          <w:p w:rsidR="00887302" w:rsidRPr="00563DC8" w:rsidRDefault="00887302" w:rsidP="00D3295B">
            <w:pPr>
              <w:ind w:right="360"/>
              <w:jc w:val="center"/>
            </w:pPr>
            <w:r w:rsidRPr="00563DC8">
              <w:t>1992</w:t>
            </w:r>
            <w:r w:rsidRPr="00563DC8">
              <w:rPr>
                <w:b/>
                <w:bCs/>
              </w:rPr>
              <w:sym w:font="Wingdings" w:char="F0E8"/>
            </w:r>
            <w:r w:rsidRPr="00563DC8">
              <w:t>1993</w:t>
            </w:r>
          </w:p>
        </w:tc>
        <w:tc>
          <w:tcPr>
            <w:tcW w:w="0" w:type="auto"/>
            <w:tcBorders>
              <w:bottom w:val="single" w:sz="4" w:space="0" w:color="auto"/>
            </w:tcBorders>
            <w:vAlign w:val="center"/>
          </w:tcPr>
          <w:p w:rsidR="00887302" w:rsidRPr="00563DC8" w:rsidRDefault="00887302" w:rsidP="00D3295B">
            <w:pPr>
              <w:spacing w:after="0"/>
              <w:ind w:right="360"/>
              <w:jc w:val="center"/>
            </w:pPr>
            <w:r w:rsidRPr="00563DC8">
              <w:t>Diplôme de perfectionnement professionn</w:t>
            </w:r>
            <w:r w:rsidR="00567E3C">
              <w:t xml:space="preserve">el en traitement des eaux </w:t>
            </w:r>
            <w:r w:rsidRPr="00563DC8">
              <w:t>auprès de la Fondation Carl Duisberg Gesellshaft en République Fédérale d’</w:t>
            </w:r>
            <w:r w:rsidR="002E15C1">
              <w:t>Allemagne</w:t>
            </w:r>
          </w:p>
        </w:tc>
      </w:tr>
      <w:tr w:rsidR="00887302" w:rsidRPr="00563DC8" w:rsidTr="00D3295B">
        <w:trPr>
          <w:trHeight w:val="557"/>
        </w:trPr>
        <w:tc>
          <w:tcPr>
            <w:tcW w:w="0" w:type="auto"/>
            <w:tcBorders>
              <w:bottom w:val="single" w:sz="4" w:space="0" w:color="auto"/>
            </w:tcBorders>
          </w:tcPr>
          <w:p w:rsidR="00D3295B" w:rsidRDefault="00D3295B" w:rsidP="002E15C1">
            <w:pPr>
              <w:ind w:right="360"/>
              <w:jc w:val="center"/>
            </w:pPr>
          </w:p>
          <w:p w:rsidR="00887302" w:rsidRPr="00563DC8" w:rsidRDefault="00887302" w:rsidP="002E15C1">
            <w:pPr>
              <w:ind w:right="360"/>
              <w:jc w:val="center"/>
            </w:pPr>
            <w:r w:rsidRPr="00563DC8">
              <w:t>1991</w:t>
            </w:r>
          </w:p>
        </w:tc>
        <w:tc>
          <w:tcPr>
            <w:tcW w:w="0" w:type="auto"/>
            <w:tcBorders>
              <w:bottom w:val="single" w:sz="4" w:space="0" w:color="auto"/>
            </w:tcBorders>
            <w:vAlign w:val="center"/>
          </w:tcPr>
          <w:p w:rsidR="00887302" w:rsidRPr="00563DC8" w:rsidRDefault="00887302" w:rsidP="00D3295B">
            <w:pPr>
              <w:ind w:right="360"/>
              <w:jc w:val="center"/>
            </w:pPr>
            <w:r w:rsidRPr="00563DC8">
              <w:t>1</w:t>
            </w:r>
            <w:r w:rsidRPr="00563DC8">
              <w:rPr>
                <w:vertAlign w:val="superscript"/>
              </w:rPr>
              <w:t>ère</w:t>
            </w:r>
            <w:r w:rsidRPr="00563DC8">
              <w:t xml:space="preserve"> année du Certificat Préparatoire à la Recherche de l’Ecole Mohammadia d’Ingénieurs Rabat Maroc</w:t>
            </w:r>
            <w:r>
              <w:t xml:space="preserve"> option environnement</w:t>
            </w:r>
          </w:p>
        </w:tc>
      </w:tr>
      <w:tr w:rsidR="00887302" w:rsidRPr="00563DC8" w:rsidTr="00D3295B">
        <w:trPr>
          <w:trHeight w:val="665"/>
        </w:trPr>
        <w:tc>
          <w:tcPr>
            <w:tcW w:w="0" w:type="auto"/>
            <w:tcBorders>
              <w:bottom w:val="single" w:sz="4" w:space="0" w:color="auto"/>
            </w:tcBorders>
          </w:tcPr>
          <w:p w:rsidR="00D3295B" w:rsidRDefault="00D3295B" w:rsidP="00D3295B">
            <w:pPr>
              <w:ind w:right="360"/>
            </w:pPr>
          </w:p>
          <w:p w:rsidR="00887302" w:rsidRPr="00563DC8" w:rsidRDefault="00B8609E" w:rsidP="002E15C1">
            <w:pPr>
              <w:ind w:right="360"/>
              <w:jc w:val="center"/>
            </w:pPr>
            <w:r>
              <w:t>1986</w:t>
            </w:r>
            <w:r w:rsidRPr="00563DC8">
              <w:rPr>
                <w:b/>
                <w:bCs/>
              </w:rPr>
              <w:sym w:font="Wingdings" w:char="F0E8"/>
            </w:r>
            <w:r w:rsidR="00887302" w:rsidRPr="00563DC8">
              <w:t>1990</w:t>
            </w:r>
          </w:p>
        </w:tc>
        <w:tc>
          <w:tcPr>
            <w:tcW w:w="0" w:type="auto"/>
            <w:tcBorders>
              <w:bottom w:val="single" w:sz="4" w:space="0" w:color="auto"/>
            </w:tcBorders>
            <w:vAlign w:val="center"/>
          </w:tcPr>
          <w:p w:rsidR="00887302" w:rsidRPr="00563DC8" w:rsidRDefault="00887302" w:rsidP="00D3295B">
            <w:pPr>
              <w:spacing w:after="0"/>
              <w:ind w:right="360"/>
              <w:jc w:val="center"/>
              <w:rPr>
                <w:b/>
              </w:rPr>
            </w:pPr>
            <w:r w:rsidRPr="00563DC8">
              <w:rPr>
                <w:b/>
              </w:rPr>
              <w:t xml:space="preserve">Ingénieur d’Etat en </w:t>
            </w:r>
            <w:r w:rsidR="004C2888">
              <w:rPr>
                <w:b/>
              </w:rPr>
              <w:t>Génie Civil</w:t>
            </w:r>
          </w:p>
          <w:p w:rsidR="00887302" w:rsidRPr="00563DC8" w:rsidRDefault="00887302" w:rsidP="00D3295B">
            <w:pPr>
              <w:ind w:right="360"/>
              <w:jc w:val="center"/>
            </w:pPr>
            <w:r w:rsidRPr="00563DC8">
              <w:t>Ecole Hassania des Travaux Publics Casablanca</w:t>
            </w:r>
            <w:r>
              <w:t xml:space="preserve"> Maroc</w:t>
            </w:r>
          </w:p>
        </w:tc>
      </w:tr>
      <w:tr w:rsidR="00887302" w:rsidRPr="00563DC8" w:rsidTr="00D3295B">
        <w:trPr>
          <w:trHeight w:val="735"/>
        </w:trPr>
        <w:tc>
          <w:tcPr>
            <w:tcW w:w="0" w:type="auto"/>
          </w:tcPr>
          <w:p w:rsidR="00887302" w:rsidRPr="00563DC8" w:rsidRDefault="00887302" w:rsidP="002E15C1">
            <w:pPr>
              <w:ind w:right="360"/>
              <w:jc w:val="center"/>
            </w:pPr>
            <w:r w:rsidRPr="00563DC8">
              <w:t>1985</w:t>
            </w:r>
            <w:r w:rsidRPr="00563DC8">
              <w:rPr>
                <w:b/>
                <w:bCs/>
              </w:rPr>
              <w:sym w:font="Wingdings" w:char="F0E8"/>
            </w:r>
            <w:r w:rsidRPr="00563DC8">
              <w:t>1986</w:t>
            </w:r>
          </w:p>
        </w:tc>
        <w:tc>
          <w:tcPr>
            <w:tcW w:w="0" w:type="auto"/>
          </w:tcPr>
          <w:p w:rsidR="008B3328" w:rsidRDefault="00887302" w:rsidP="008B3328">
            <w:pPr>
              <w:spacing w:after="0"/>
              <w:ind w:right="360"/>
              <w:jc w:val="center"/>
            </w:pPr>
            <w:r w:rsidRPr="00563DC8">
              <w:t>Mathématiques supérieures et spéciales Mission Universitaire Française</w:t>
            </w:r>
          </w:p>
          <w:p w:rsidR="00887302" w:rsidRPr="00563DC8" w:rsidRDefault="00887302" w:rsidP="008B3328">
            <w:pPr>
              <w:spacing w:after="0"/>
              <w:ind w:right="360"/>
              <w:jc w:val="center"/>
            </w:pPr>
            <w:r w:rsidRPr="00563DC8">
              <w:t>Casablanca Maroc - Lycée Lyautey -</w:t>
            </w:r>
          </w:p>
        </w:tc>
      </w:tr>
      <w:tr w:rsidR="00887302" w:rsidRPr="00563DC8" w:rsidTr="008B3328">
        <w:trPr>
          <w:trHeight w:val="427"/>
        </w:trPr>
        <w:tc>
          <w:tcPr>
            <w:tcW w:w="0" w:type="auto"/>
          </w:tcPr>
          <w:p w:rsidR="002E15C1" w:rsidRPr="00563DC8" w:rsidRDefault="00887302" w:rsidP="008B3328">
            <w:pPr>
              <w:spacing w:after="0"/>
              <w:ind w:right="360"/>
              <w:jc w:val="center"/>
            </w:pPr>
            <w:r w:rsidRPr="00563DC8">
              <w:t>1984</w:t>
            </w:r>
          </w:p>
        </w:tc>
        <w:tc>
          <w:tcPr>
            <w:tcW w:w="0" w:type="auto"/>
          </w:tcPr>
          <w:p w:rsidR="00887302" w:rsidRPr="00563DC8" w:rsidRDefault="00887302" w:rsidP="008B3328">
            <w:pPr>
              <w:spacing w:after="0"/>
              <w:ind w:right="360"/>
              <w:jc w:val="center"/>
            </w:pPr>
            <w:r w:rsidRPr="00563DC8">
              <w:t>Baccalauréat sciences mathématiques Maroc</w:t>
            </w:r>
          </w:p>
        </w:tc>
      </w:tr>
    </w:tbl>
    <w:p w:rsidR="007453E8" w:rsidRDefault="007453E8" w:rsidP="00936D05">
      <w:pPr>
        <w:rPr>
          <w:b/>
          <w:color w:val="0070C0"/>
          <w:u w:val="single"/>
        </w:rPr>
      </w:pPr>
    </w:p>
    <w:p w:rsidR="00771709" w:rsidRPr="00EA7580" w:rsidRDefault="00EA7580" w:rsidP="008257CE">
      <w:pPr>
        <w:rPr>
          <w:b/>
          <w:color w:val="0070C0"/>
          <w:u w:val="single"/>
        </w:rPr>
      </w:pPr>
      <w:r w:rsidRPr="00563DC8">
        <w:rPr>
          <w:b/>
          <w:color w:val="0070C0"/>
          <w:u w:val="single"/>
        </w:rPr>
        <w:t>Expériences professionnelles</w:t>
      </w:r>
      <w:r>
        <w:rPr>
          <w:b/>
          <w:color w:val="0070C0"/>
          <w:u w:val="single"/>
        </w:rPr>
        <w:t xml:space="preserve"> durant 2</w:t>
      </w:r>
      <w:r w:rsidR="008257CE">
        <w:rPr>
          <w:b/>
          <w:color w:val="0070C0"/>
          <w:u w:val="single"/>
        </w:rPr>
        <w:t>9</w:t>
      </w:r>
      <w:r>
        <w:rPr>
          <w:b/>
          <w:color w:val="0070C0"/>
          <w:u w:val="single"/>
        </w:rPr>
        <w:t xml:space="preserve"> ans :</w:t>
      </w:r>
    </w:p>
    <w:tbl>
      <w:tblPr>
        <w:tblStyle w:val="Grilledutableau"/>
        <w:tblW w:w="0" w:type="auto"/>
        <w:tblLook w:val="04A0"/>
      </w:tblPr>
      <w:tblGrid>
        <w:gridCol w:w="1271"/>
        <w:gridCol w:w="1985"/>
        <w:gridCol w:w="3260"/>
        <w:gridCol w:w="3685"/>
      </w:tblGrid>
      <w:tr w:rsidR="007D02F1" w:rsidTr="00936D05">
        <w:trPr>
          <w:tblHeader/>
        </w:trPr>
        <w:tc>
          <w:tcPr>
            <w:tcW w:w="1271" w:type="dxa"/>
            <w:shd w:val="clear" w:color="auto" w:fill="E7E6E6" w:themeFill="background2"/>
          </w:tcPr>
          <w:p w:rsidR="00771709" w:rsidRPr="00771709" w:rsidRDefault="00771709" w:rsidP="002E15C1">
            <w:pPr>
              <w:rPr>
                <w:b/>
                <w:bCs/>
                <w:sz w:val="24"/>
                <w:szCs w:val="24"/>
              </w:rPr>
            </w:pPr>
            <w:r w:rsidRPr="00771709">
              <w:rPr>
                <w:b/>
                <w:bCs/>
                <w:sz w:val="24"/>
                <w:szCs w:val="24"/>
              </w:rPr>
              <w:t>Périodes</w:t>
            </w:r>
          </w:p>
        </w:tc>
        <w:tc>
          <w:tcPr>
            <w:tcW w:w="1985" w:type="dxa"/>
            <w:shd w:val="clear" w:color="auto" w:fill="E7E6E6" w:themeFill="background2"/>
          </w:tcPr>
          <w:p w:rsidR="00771709" w:rsidRPr="00771709" w:rsidRDefault="00771709" w:rsidP="002E15C1">
            <w:pPr>
              <w:rPr>
                <w:b/>
                <w:bCs/>
                <w:sz w:val="24"/>
                <w:szCs w:val="24"/>
              </w:rPr>
            </w:pPr>
            <w:r w:rsidRPr="00771709">
              <w:rPr>
                <w:b/>
                <w:bCs/>
                <w:sz w:val="24"/>
                <w:szCs w:val="24"/>
              </w:rPr>
              <w:t>Employeur</w:t>
            </w:r>
          </w:p>
        </w:tc>
        <w:tc>
          <w:tcPr>
            <w:tcW w:w="3260" w:type="dxa"/>
            <w:shd w:val="clear" w:color="auto" w:fill="E7E6E6" w:themeFill="background2"/>
          </w:tcPr>
          <w:p w:rsidR="00771709" w:rsidRPr="00771709" w:rsidRDefault="00771709" w:rsidP="002E15C1">
            <w:pPr>
              <w:rPr>
                <w:b/>
                <w:bCs/>
                <w:sz w:val="24"/>
                <w:szCs w:val="24"/>
              </w:rPr>
            </w:pPr>
            <w:r w:rsidRPr="00771709">
              <w:rPr>
                <w:b/>
                <w:bCs/>
                <w:sz w:val="24"/>
                <w:szCs w:val="24"/>
              </w:rPr>
              <w:t>Fonctions et responsabilités</w:t>
            </w:r>
          </w:p>
        </w:tc>
        <w:tc>
          <w:tcPr>
            <w:tcW w:w="3685" w:type="dxa"/>
            <w:shd w:val="clear" w:color="auto" w:fill="E7E6E6" w:themeFill="background2"/>
          </w:tcPr>
          <w:p w:rsidR="00771709" w:rsidRPr="00771709" w:rsidRDefault="00771709" w:rsidP="002E15C1">
            <w:pPr>
              <w:rPr>
                <w:b/>
                <w:bCs/>
                <w:sz w:val="24"/>
                <w:szCs w:val="24"/>
              </w:rPr>
            </w:pPr>
            <w:r w:rsidRPr="00771709">
              <w:rPr>
                <w:b/>
                <w:bCs/>
                <w:sz w:val="24"/>
                <w:szCs w:val="24"/>
              </w:rPr>
              <w:t>Principales réalisations</w:t>
            </w:r>
          </w:p>
        </w:tc>
      </w:tr>
      <w:tr w:rsidR="00464EAF" w:rsidTr="00AD115E">
        <w:trPr>
          <w:trHeight w:val="2778"/>
        </w:trPr>
        <w:tc>
          <w:tcPr>
            <w:tcW w:w="1271" w:type="dxa"/>
          </w:tcPr>
          <w:p w:rsidR="00464EAF" w:rsidRDefault="00464EAF" w:rsidP="00336A4E">
            <w:pPr>
              <w:jc w:val="center"/>
              <w:rPr>
                <w:b/>
                <w:bCs/>
                <w:sz w:val="24"/>
                <w:szCs w:val="24"/>
              </w:rPr>
            </w:pPr>
          </w:p>
          <w:p w:rsidR="00464EAF" w:rsidRDefault="00464EAF" w:rsidP="00336A4E">
            <w:pPr>
              <w:jc w:val="center"/>
              <w:rPr>
                <w:b/>
                <w:bCs/>
                <w:sz w:val="24"/>
                <w:szCs w:val="24"/>
              </w:rPr>
            </w:pPr>
          </w:p>
          <w:p w:rsidR="00464EAF" w:rsidRDefault="00464EAF" w:rsidP="00336A4E">
            <w:pPr>
              <w:jc w:val="center"/>
              <w:rPr>
                <w:b/>
                <w:bCs/>
                <w:sz w:val="24"/>
                <w:szCs w:val="24"/>
              </w:rPr>
            </w:pPr>
            <w:r>
              <w:rPr>
                <w:b/>
                <w:bCs/>
                <w:sz w:val="24"/>
                <w:szCs w:val="24"/>
              </w:rPr>
              <w:t>Novembre 2018 à ce jour</w:t>
            </w:r>
          </w:p>
          <w:p w:rsidR="00464EAF" w:rsidRDefault="00464EAF" w:rsidP="00336A4E">
            <w:pPr>
              <w:jc w:val="center"/>
              <w:rPr>
                <w:b/>
                <w:bCs/>
                <w:sz w:val="24"/>
                <w:szCs w:val="24"/>
              </w:rPr>
            </w:pPr>
          </w:p>
          <w:p w:rsidR="00464EAF" w:rsidRDefault="00464EAF" w:rsidP="00336A4E">
            <w:pPr>
              <w:jc w:val="center"/>
              <w:rPr>
                <w:b/>
                <w:bCs/>
                <w:sz w:val="24"/>
                <w:szCs w:val="24"/>
              </w:rPr>
            </w:pPr>
          </w:p>
          <w:p w:rsidR="00464EAF" w:rsidRDefault="00464EAF" w:rsidP="00AD115E">
            <w:pPr>
              <w:jc w:val="center"/>
            </w:pPr>
          </w:p>
        </w:tc>
        <w:tc>
          <w:tcPr>
            <w:tcW w:w="1985" w:type="dxa"/>
          </w:tcPr>
          <w:p w:rsidR="00464EAF" w:rsidRDefault="00464EAF" w:rsidP="00BA22C8"/>
          <w:p w:rsidR="00464EAF" w:rsidRDefault="00464EAF" w:rsidP="00BA22C8"/>
          <w:p w:rsidR="00464EAF" w:rsidRDefault="00464EAF" w:rsidP="00BA22C8">
            <w:pPr>
              <w:rPr>
                <w:b/>
                <w:sz w:val="24"/>
                <w:szCs w:val="24"/>
              </w:rPr>
            </w:pPr>
            <w:r>
              <w:rPr>
                <w:b/>
                <w:sz w:val="24"/>
                <w:szCs w:val="24"/>
              </w:rPr>
              <w:t>Groupement STFA-SGTM-Jan DE NUL</w:t>
            </w:r>
          </w:p>
          <w:p w:rsidR="00464EAF" w:rsidRDefault="00464EAF" w:rsidP="00BA22C8">
            <w:pPr>
              <w:rPr>
                <w:b/>
                <w:sz w:val="24"/>
                <w:szCs w:val="24"/>
              </w:rPr>
            </w:pPr>
          </w:p>
          <w:p w:rsidR="00464EAF" w:rsidRDefault="00464EAF" w:rsidP="00BA22C8">
            <w:pPr>
              <w:rPr>
                <w:b/>
                <w:sz w:val="24"/>
                <w:szCs w:val="24"/>
              </w:rPr>
            </w:pPr>
          </w:p>
          <w:p w:rsidR="00464EAF" w:rsidRPr="00936D05" w:rsidRDefault="00464EAF" w:rsidP="00AD115E"/>
        </w:tc>
        <w:tc>
          <w:tcPr>
            <w:tcW w:w="6945" w:type="dxa"/>
            <w:gridSpan w:val="2"/>
          </w:tcPr>
          <w:p w:rsidR="00464EAF" w:rsidRDefault="00464EAF" w:rsidP="00771709">
            <w:pPr>
              <w:rPr>
                <w:bCs/>
                <w:sz w:val="24"/>
                <w:szCs w:val="24"/>
              </w:rPr>
            </w:pPr>
            <w:r>
              <w:rPr>
                <w:bCs/>
                <w:sz w:val="24"/>
                <w:szCs w:val="24"/>
              </w:rPr>
              <w:t xml:space="preserve"> </w:t>
            </w:r>
          </w:p>
          <w:p w:rsidR="00464EAF" w:rsidRDefault="00464EAF" w:rsidP="00771709">
            <w:pPr>
              <w:rPr>
                <w:bCs/>
                <w:sz w:val="24"/>
                <w:szCs w:val="24"/>
              </w:rPr>
            </w:pPr>
          </w:p>
          <w:p w:rsidR="00464EAF" w:rsidRDefault="00464EAF" w:rsidP="001F2CFA">
            <w:pPr>
              <w:rPr>
                <w:bCs/>
                <w:sz w:val="24"/>
                <w:szCs w:val="24"/>
              </w:rPr>
            </w:pPr>
            <w:r>
              <w:rPr>
                <w:bCs/>
                <w:sz w:val="24"/>
                <w:szCs w:val="24"/>
              </w:rPr>
              <w:t>- Contract manager du projet de conception réalisation du complexe portuaire de Nador</w:t>
            </w:r>
            <w:r w:rsidR="001F2CFA">
              <w:rPr>
                <w:bCs/>
                <w:sz w:val="24"/>
                <w:szCs w:val="24"/>
              </w:rPr>
              <w:t xml:space="preserve"> </w:t>
            </w:r>
            <w:r>
              <w:rPr>
                <w:bCs/>
                <w:sz w:val="24"/>
                <w:szCs w:val="24"/>
              </w:rPr>
              <w:t xml:space="preserve">pour un montant de 8 Milliards de MAD </w:t>
            </w:r>
          </w:p>
          <w:p w:rsidR="00464EAF" w:rsidRPr="00336351" w:rsidRDefault="00464EAF" w:rsidP="00336351">
            <w:pPr>
              <w:rPr>
                <w:bCs/>
                <w:sz w:val="24"/>
                <w:szCs w:val="24"/>
              </w:rPr>
            </w:pPr>
            <w:r>
              <w:rPr>
                <w:bCs/>
                <w:sz w:val="24"/>
                <w:szCs w:val="24"/>
              </w:rPr>
              <w:t xml:space="preserve">-Expert international Membre de l’Ordre International de Genève en génie civil et management des projets et des contrats </w:t>
            </w:r>
            <w:r w:rsidR="00AF1056">
              <w:rPr>
                <w:bCs/>
                <w:sz w:val="24"/>
                <w:szCs w:val="24"/>
              </w:rPr>
              <w:t xml:space="preserve">internationaux de design et construction </w:t>
            </w:r>
            <w:r>
              <w:rPr>
                <w:bCs/>
                <w:sz w:val="24"/>
                <w:szCs w:val="24"/>
              </w:rPr>
              <w:t>d’infrastructures</w:t>
            </w:r>
          </w:p>
          <w:p w:rsidR="00464EAF" w:rsidRPr="0034292A" w:rsidRDefault="003948E7" w:rsidP="00AD115E">
            <w:pPr>
              <w:rPr>
                <w:sz w:val="24"/>
                <w:szCs w:val="24"/>
              </w:rPr>
            </w:pPr>
            <w:r>
              <w:rPr>
                <w:sz w:val="24"/>
                <w:szCs w:val="24"/>
              </w:rPr>
              <w:t xml:space="preserve">- Membre de l’Association Fédérative des Experts de la Coopération Internationale Paris </w:t>
            </w:r>
            <w:r w:rsidR="00AF1056">
              <w:rPr>
                <w:sz w:val="24"/>
                <w:szCs w:val="24"/>
              </w:rPr>
              <w:t>France</w:t>
            </w:r>
          </w:p>
        </w:tc>
      </w:tr>
      <w:tr w:rsidR="00AD115E" w:rsidTr="00AD115E">
        <w:trPr>
          <w:trHeight w:val="1949"/>
        </w:trPr>
        <w:tc>
          <w:tcPr>
            <w:tcW w:w="1271" w:type="dxa"/>
          </w:tcPr>
          <w:p w:rsidR="00AD115E" w:rsidRDefault="00AD115E" w:rsidP="00AD115E">
            <w:pPr>
              <w:jc w:val="center"/>
              <w:rPr>
                <w:b/>
                <w:bCs/>
                <w:sz w:val="24"/>
                <w:szCs w:val="24"/>
              </w:rPr>
            </w:pPr>
            <w:r>
              <w:rPr>
                <w:b/>
                <w:bCs/>
                <w:sz w:val="24"/>
                <w:szCs w:val="24"/>
              </w:rPr>
              <w:t>Décembre 2017</w:t>
            </w:r>
          </w:p>
          <w:p w:rsidR="00AD115E" w:rsidRPr="00763713" w:rsidRDefault="00AD115E" w:rsidP="00AD115E">
            <w:pPr>
              <w:jc w:val="center"/>
              <w:rPr>
                <w:b/>
                <w:bCs/>
                <w:sz w:val="24"/>
                <w:szCs w:val="24"/>
              </w:rPr>
            </w:pPr>
            <w:r w:rsidRPr="00763713">
              <w:rPr>
                <w:b/>
                <w:bCs/>
                <w:sz w:val="24"/>
                <w:szCs w:val="24"/>
              </w:rPr>
              <w:sym w:font="Wingdings" w:char="F0E8"/>
            </w:r>
          </w:p>
          <w:p w:rsidR="00AD115E" w:rsidRDefault="00AD115E" w:rsidP="00AD115E">
            <w:pPr>
              <w:jc w:val="center"/>
              <w:rPr>
                <w:b/>
                <w:bCs/>
                <w:sz w:val="24"/>
                <w:szCs w:val="24"/>
              </w:rPr>
            </w:pPr>
            <w:r>
              <w:rPr>
                <w:b/>
                <w:bCs/>
                <w:sz w:val="24"/>
                <w:szCs w:val="24"/>
              </w:rPr>
              <w:t>Octobre</w:t>
            </w:r>
          </w:p>
          <w:p w:rsidR="00AD115E" w:rsidRDefault="00AD115E" w:rsidP="00AD115E">
            <w:pPr>
              <w:jc w:val="center"/>
              <w:rPr>
                <w:b/>
                <w:bCs/>
                <w:sz w:val="24"/>
                <w:szCs w:val="24"/>
              </w:rPr>
            </w:pPr>
            <w:r>
              <w:rPr>
                <w:b/>
                <w:bCs/>
                <w:sz w:val="24"/>
                <w:szCs w:val="24"/>
              </w:rPr>
              <w:t>2018</w:t>
            </w:r>
          </w:p>
          <w:p w:rsidR="00AD115E" w:rsidRDefault="00AD115E" w:rsidP="00336A4E">
            <w:pPr>
              <w:jc w:val="center"/>
              <w:rPr>
                <w:b/>
                <w:bCs/>
                <w:sz w:val="24"/>
                <w:szCs w:val="24"/>
              </w:rPr>
            </w:pPr>
          </w:p>
        </w:tc>
        <w:tc>
          <w:tcPr>
            <w:tcW w:w="1985" w:type="dxa"/>
          </w:tcPr>
          <w:p w:rsidR="00AD115E" w:rsidRPr="00336A4E" w:rsidRDefault="00AD115E" w:rsidP="00AD115E">
            <w:pPr>
              <w:rPr>
                <w:b/>
                <w:sz w:val="24"/>
                <w:szCs w:val="24"/>
              </w:rPr>
            </w:pPr>
            <w:r w:rsidRPr="00336A4E">
              <w:rPr>
                <w:b/>
                <w:sz w:val="24"/>
                <w:szCs w:val="24"/>
              </w:rPr>
              <w:t>Ingénieur Expert indépendant</w:t>
            </w:r>
          </w:p>
          <w:p w:rsidR="00AD115E" w:rsidRPr="00336A4E" w:rsidRDefault="00AD115E" w:rsidP="00AD115E">
            <w:pPr>
              <w:rPr>
                <w:b/>
                <w:sz w:val="24"/>
                <w:szCs w:val="24"/>
              </w:rPr>
            </w:pPr>
            <w:r w:rsidRPr="00336A4E">
              <w:rPr>
                <w:b/>
                <w:sz w:val="24"/>
                <w:szCs w:val="24"/>
              </w:rPr>
              <w:t>Expert judiciaire assermenté près la cour d’Appel de Rabat</w:t>
            </w:r>
            <w:r>
              <w:rPr>
                <w:b/>
                <w:sz w:val="24"/>
                <w:szCs w:val="24"/>
              </w:rPr>
              <w:t xml:space="preserve"> Maroc</w:t>
            </w:r>
          </w:p>
          <w:p w:rsidR="00AD115E" w:rsidRDefault="00AD115E" w:rsidP="00BA22C8"/>
        </w:tc>
        <w:tc>
          <w:tcPr>
            <w:tcW w:w="6945" w:type="dxa"/>
            <w:gridSpan w:val="2"/>
          </w:tcPr>
          <w:p w:rsidR="00AD115E" w:rsidRDefault="00AD115E" w:rsidP="00AD115E">
            <w:pPr>
              <w:pStyle w:val="Paragraphedeliste"/>
              <w:numPr>
                <w:ilvl w:val="0"/>
                <w:numId w:val="5"/>
              </w:numPr>
              <w:rPr>
                <w:bCs/>
                <w:sz w:val="24"/>
                <w:szCs w:val="24"/>
                <w:lang w:val="fr-FR"/>
              </w:rPr>
            </w:pPr>
            <w:r w:rsidRPr="00DC3349">
              <w:rPr>
                <w:bCs/>
                <w:sz w:val="24"/>
                <w:szCs w:val="24"/>
                <w:lang w:val="fr-FR"/>
              </w:rPr>
              <w:t>Expertise</w:t>
            </w:r>
            <w:r>
              <w:rPr>
                <w:bCs/>
                <w:sz w:val="24"/>
                <w:szCs w:val="24"/>
                <w:lang w:val="fr-FR"/>
              </w:rPr>
              <w:t xml:space="preserve"> </w:t>
            </w:r>
            <w:r w:rsidRPr="00DC3349">
              <w:rPr>
                <w:bCs/>
                <w:sz w:val="24"/>
                <w:szCs w:val="24"/>
                <w:lang w:val="fr-FR"/>
              </w:rPr>
              <w:t>et maîtris</w:t>
            </w:r>
            <w:r>
              <w:rPr>
                <w:bCs/>
                <w:sz w:val="24"/>
                <w:szCs w:val="24"/>
                <w:lang w:val="fr-FR"/>
              </w:rPr>
              <w:t>e d’œuvre</w:t>
            </w:r>
            <w:r w:rsidRPr="00DC3349">
              <w:rPr>
                <w:bCs/>
                <w:sz w:val="24"/>
                <w:szCs w:val="24"/>
                <w:lang w:val="fr-FR"/>
              </w:rPr>
              <w:t xml:space="preserve">  des projets de </w:t>
            </w:r>
            <w:r>
              <w:rPr>
                <w:bCs/>
                <w:sz w:val="24"/>
                <w:szCs w:val="24"/>
                <w:lang w:val="fr-FR"/>
              </w:rPr>
              <w:t>gé</w:t>
            </w:r>
            <w:r w:rsidRPr="00DC3349">
              <w:rPr>
                <w:bCs/>
                <w:sz w:val="24"/>
                <w:szCs w:val="24"/>
                <w:lang w:val="fr-FR"/>
              </w:rPr>
              <w:t xml:space="preserve">nie civil </w:t>
            </w:r>
          </w:p>
          <w:p w:rsidR="00AD115E" w:rsidRDefault="00AD115E" w:rsidP="00AD115E">
            <w:pPr>
              <w:pStyle w:val="Paragraphedeliste"/>
              <w:numPr>
                <w:ilvl w:val="0"/>
                <w:numId w:val="5"/>
              </w:numPr>
              <w:rPr>
                <w:bCs/>
                <w:sz w:val="24"/>
                <w:szCs w:val="24"/>
                <w:lang w:val="fr-FR"/>
              </w:rPr>
            </w:pPr>
            <w:r w:rsidRPr="00DC3349">
              <w:rPr>
                <w:bCs/>
                <w:sz w:val="24"/>
                <w:szCs w:val="24"/>
                <w:lang w:val="fr-FR"/>
              </w:rPr>
              <w:t>Expert judiciaire en GC près La Cour d’Appel de Rabat</w:t>
            </w:r>
          </w:p>
          <w:p w:rsidR="00AD115E" w:rsidRPr="00DC3349" w:rsidRDefault="00AD115E" w:rsidP="00AD115E">
            <w:pPr>
              <w:pStyle w:val="Paragraphedeliste"/>
              <w:rPr>
                <w:bCs/>
                <w:sz w:val="24"/>
                <w:szCs w:val="24"/>
                <w:lang w:val="fr-FR"/>
              </w:rPr>
            </w:pPr>
            <w:r>
              <w:rPr>
                <w:bCs/>
                <w:sz w:val="24"/>
                <w:szCs w:val="24"/>
                <w:lang w:val="fr-FR"/>
              </w:rPr>
              <w:t>(68 expertises judiciaires techniques et en management des contrats + 25 expertises amiables et arbitrales)</w:t>
            </w:r>
          </w:p>
          <w:p w:rsidR="00AD115E" w:rsidRDefault="00AD115E" w:rsidP="00771709">
            <w:pPr>
              <w:rPr>
                <w:bCs/>
                <w:sz w:val="24"/>
                <w:szCs w:val="24"/>
              </w:rPr>
            </w:pPr>
          </w:p>
        </w:tc>
      </w:tr>
      <w:tr w:rsidR="00464EAF" w:rsidTr="00AD115E">
        <w:trPr>
          <w:trHeight w:val="1666"/>
        </w:trPr>
        <w:tc>
          <w:tcPr>
            <w:tcW w:w="1271" w:type="dxa"/>
          </w:tcPr>
          <w:p w:rsidR="00AD115E" w:rsidRPr="00763713" w:rsidRDefault="00AD115E" w:rsidP="00AD115E">
            <w:pPr>
              <w:jc w:val="center"/>
              <w:rPr>
                <w:b/>
                <w:bCs/>
                <w:sz w:val="24"/>
                <w:szCs w:val="24"/>
              </w:rPr>
            </w:pPr>
            <w:r w:rsidRPr="00763713">
              <w:rPr>
                <w:b/>
                <w:bCs/>
                <w:sz w:val="24"/>
                <w:szCs w:val="24"/>
              </w:rPr>
              <w:t>Mai 2016</w:t>
            </w:r>
          </w:p>
          <w:p w:rsidR="00AD115E" w:rsidRPr="00763713" w:rsidRDefault="00AD115E" w:rsidP="00AD115E">
            <w:pPr>
              <w:jc w:val="center"/>
              <w:rPr>
                <w:b/>
                <w:bCs/>
                <w:sz w:val="24"/>
                <w:szCs w:val="24"/>
              </w:rPr>
            </w:pPr>
            <w:r w:rsidRPr="00763713">
              <w:rPr>
                <w:b/>
                <w:bCs/>
                <w:sz w:val="24"/>
                <w:szCs w:val="24"/>
              </w:rPr>
              <w:sym w:font="Wingdings" w:char="F0E8"/>
            </w:r>
          </w:p>
          <w:p w:rsidR="00AD115E" w:rsidRDefault="00AD115E" w:rsidP="00AD115E">
            <w:pPr>
              <w:jc w:val="center"/>
              <w:rPr>
                <w:b/>
                <w:bCs/>
                <w:sz w:val="24"/>
                <w:szCs w:val="24"/>
              </w:rPr>
            </w:pPr>
            <w:r>
              <w:rPr>
                <w:b/>
                <w:bCs/>
                <w:sz w:val="24"/>
                <w:szCs w:val="24"/>
              </w:rPr>
              <w:t>décembre 2017</w:t>
            </w:r>
          </w:p>
          <w:p w:rsidR="00464EAF" w:rsidRDefault="00464EAF" w:rsidP="00336A4E">
            <w:pPr>
              <w:jc w:val="center"/>
              <w:rPr>
                <w:b/>
                <w:bCs/>
                <w:sz w:val="24"/>
                <w:szCs w:val="24"/>
              </w:rPr>
            </w:pPr>
          </w:p>
        </w:tc>
        <w:tc>
          <w:tcPr>
            <w:tcW w:w="1985" w:type="dxa"/>
          </w:tcPr>
          <w:p w:rsidR="00AD115E" w:rsidRDefault="00AD115E" w:rsidP="00AD115E">
            <w:pPr>
              <w:rPr>
                <w:b/>
                <w:sz w:val="24"/>
                <w:szCs w:val="24"/>
              </w:rPr>
            </w:pPr>
            <w:r>
              <w:rPr>
                <w:b/>
                <w:sz w:val="24"/>
                <w:szCs w:val="24"/>
              </w:rPr>
              <w:t>Groupement Systra/CID/AREP pour le compte de la Société CasaTransport</w:t>
            </w:r>
          </w:p>
          <w:p w:rsidR="00464EAF" w:rsidRDefault="00464EAF" w:rsidP="00BA22C8"/>
        </w:tc>
        <w:tc>
          <w:tcPr>
            <w:tcW w:w="6945" w:type="dxa"/>
            <w:gridSpan w:val="2"/>
          </w:tcPr>
          <w:p w:rsidR="00AD115E" w:rsidRDefault="00AD115E" w:rsidP="00AD115E">
            <w:pPr>
              <w:rPr>
                <w:bCs/>
                <w:sz w:val="24"/>
                <w:szCs w:val="24"/>
              </w:rPr>
            </w:pPr>
            <w:r>
              <w:rPr>
                <w:bCs/>
                <w:sz w:val="24"/>
                <w:szCs w:val="24"/>
              </w:rPr>
              <w:t>Contract Manager  du projet de la deuxième ligne et de l’extension de la première ligne du Tramway de Casablanca, en charge de la gestion de la passation et de l’exécution de 40 marchés publics et 15 contrats privés d’un montant global de 4 milliards de dhs.</w:t>
            </w:r>
          </w:p>
          <w:p w:rsidR="00464EAF" w:rsidRDefault="00464EAF" w:rsidP="00771709">
            <w:pPr>
              <w:rPr>
                <w:bCs/>
                <w:sz w:val="24"/>
                <w:szCs w:val="24"/>
              </w:rPr>
            </w:pPr>
          </w:p>
        </w:tc>
      </w:tr>
      <w:tr w:rsidR="00AD115E" w:rsidTr="0019257F">
        <w:trPr>
          <w:trHeight w:val="992"/>
        </w:trPr>
        <w:tc>
          <w:tcPr>
            <w:tcW w:w="1271" w:type="dxa"/>
          </w:tcPr>
          <w:p w:rsidR="00AD115E" w:rsidRPr="0034292A" w:rsidRDefault="00AD115E" w:rsidP="00743D4A">
            <w:pPr>
              <w:jc w:val="center"/>
              <w:rPr>
                <w:b/>
                <w:bCs/>
                <w:sz w:val="24"/>
                <w:szCs w:val="24"/>
              </w:rPr>
            </w:pPr>
            <w:r w:rsidRPr="0034292A">
              <w:rPr>
                <w:b/>
                <w:bCs/>
                <w:sz w:val="24"/>
                <w:szCs w:val="24"/>
              </w:rPr>
              <w:t>Octobre 2015</w:t>
            </w:r>
          </w:p>
          <w:p w:rsidR="00AD115E" w:rsidRDefault="00AD115E" w:rsidP="00743D4A">
            <w:pPr>
              <w:jc w:val="center"/>
              <w:rPr>
                <w:b/>
                <w:bCs/>
                <w:sz w:val="24"/>
                <w:szCs w:val="24"/>
              </w:rPr>
            </w:pPr>
            <w:r w:rsidRPr="00563DC8">
              <w:rPr>
                <w:b/>
                <w:bCs/>
                <w:sz w:val="24"/>
                <w:szCs w:val="24"/>
              </w:rPr>
              <w:sym w:font="Wingdings" w:char="F0E8"/>
            </w:r>
          </w:p>
          <w:p w:rsidR="00AD115E" w:rsidRDefault="00AD115E" w:rsidP="00743D4A">
            <w:pPr>
              <w:jc w:val="center"/>
              <w:rPr>
                <w:b/>
                <w:bCs/>
                <w:sz w:val="24"/>
                <w:szCs w:val="24"/>
              </w:rPr>
            </w:pPr>
            <w:r>
              <w:rPr>
                <w:b/>
                <w:bCs/>
                <w:sz w:val="24"/>
                <w:szCs w:val="24"/>
              </w:rPr>
              <w:t>Avril 2016</w:t>
            </w:r>
          </w:p>
        </w:tc>
        <w:tc>
          <w:tcPr>
            <w:tcW w:w="1985" w:type="dxa"/>
          </w:tcPr>
          <w:p w:rsidR="00AD115E" w:rsidRPr="007255EB" w:rsidRDefault="00AD115E" w:rsidP="00743D4A">
            <w:pPr>
              <w:rPr>
                <w:lang w:val="en-US"/>
              </w:rPr>
            </w:pPr>
            <w:r w:rsidRPr="008A7196">
              <w:rPr>
                <w:b/>
                <w:sz w:val="24"/>
                <w:szCs w:val="24"/>
                <w:lang w:val="en-US"/>
              </w:rPr>
              <w:t>DTD/Quatary Diar</w:t>
            </w:r>
          </w:p>
        </w:tc>
        <w:tc>
          <w:tcPr>
            <w:tcW w:w="6945" w:type="dxa"/>
            <w:gridSpan w:val="2"/>
          </w:tcPr>
          <w:p w:rsidR="00AD115E" w:rsidRDefault="00AD115E" w:rsidP="00743D4A">
            <w:pPr>
              <w:jc w:val="both"/>
              <w:rPr>
                <w:bCs/>
                <w:sz w:val="24"/>
                <w:szCs w:val="24"/>
              </w:rPr>
            </w:pPr>
            <w:r>
              <w:rPr>
                <w:bCs/>
                <w:sz w:val="24"/>
                <w:szCs w:val="24"/>
              </w:rPr>
              <w:t>Directeur des projets  d’Infrastructure  : Langue de travail anglais</w:t>
            </w:r>
          </w:p>
          <w:p w:rsidR="00AD115E" w:rsidRDefault="00AD115E" w:rsidP="00743D4A">
            <w:pPr>
              <w:jc w:val="both"/>
              <w:rPr>
                <w:bCs/>
                <w:sz w:val="24"/>
                <w:szCs w:val="24"/>
              </w:rPr>
            </w:pPr>
            <w:r>
              <w:rPr>
                <w:bCs/>
                <w:sz w:val="24"/>
                <w:szCs w:val="24"/>
              </w:rPr>
              <w:t>Cadre réglementaire : Contrats FIDIC</w:t>
            </w:r>
          </w:p>
          <w:p w:rsidR="00AD115E" w:rsidRDefault="00AD115E" w:rsidP="00AD115E">
            <w:pPr>
              <w:jc w:val="both"/>
              <w:rPr>
                <w:sz w:val="24"/>
                <w:szCs w:val="24"/>
              </w:rPr>
            </w:pPr>
            <w:r>
              <w:rPr>
                <w:sz w:val="24"/>
                <w:szCs w:val="24"/>
              </w:rPr>
              <w:t>- Maîtrise d’œuvre du projet « Golf Resort Alhouara » sur 260 ha, 18 trous, 2 hôtels 350 et 150 clés , voiries, réseaux d’eau potable, d’assainissement et d’irrigation et lacs artificiels</w:t>
            </w:r>
          </w:p>
          <w:p w:rsidR="00AD115E" w:rsidRDefault="00AD115E" w:rsidP="00AD115E">
            <w:pPr>
              <w:jc w:val="both"/>
              <w:rPr>
                <w:sz w:val="24"/>
                <w:szCs w:val="24"/>
              </w:rPr>
            </w:pPr>
            <w:r>
              <w:rPr>
                <w:sz w:val="24"/>
                <w:szCs w:val="24"/>
              </w:rPr>
              <w:t>-- Supervision technique</w:t>
            </w:r>
          </w:p>
          <w:p w:rsidR="00AD115E" w:rsidRDefault="00AD115E" w:rsidP="00AD115E">
            <w:pPr>
              <w:jc w:val="both"/>
              <w:rPr>
                <w:sz w:val="24"/>
                <w:szCs w:val="24"/>
              </w:rPr>
            </w:pPr>
            <w:r>
              <w:rPr>
                <w:sz w:val="24"/>
                <w:szCs w:val="24"/>
              </w:rPr>
              <w:t xml:space="preserve"> -</w:t>
            </w:r>
            <w:r w:rsidRPr="0034292A">
              <w:rPr>
                <w:sz w:val="24"/>
                <w:szCs w:val="24"/>
              </w:rPr>
              <w:t>Gestion administrative et financière des contrats de travaux selon les spécifications FIDIC</w:t>
            </w:r>
          </w:p>
          <w:p w:rsidR="00AD115E" w:rsidRDefault="00AD115E" w:rsidP="00AD115E">
            <w:pPr>
              <w:jc w:val="both"/>
            </w:pPr>
          </w:p>
        </w:tc>
      </w:tr>
      <w:tr w:rsidR="00464EAF" w:rsidTr="00EC18E9">
        <w:trPr>
          <w:trHeight w:val="2976"/>
        </w:trPr>
        <w:tc>
          <w:tcPr>
            <w:tcW w:w="1271" w:type="dxa"/>
          </w:tcPr>
          <w:p w:rsidR="00464EAF" w:rsidRDefault="00464EAF" w:rsidP="00743D4A">
            <w:pPr>
              <w:jc w:val="center"/>
              <w:rPr>
                <w:b/>
                <w:bCs/>
                <w:sz w:val="24"/>
                <w:szCs w:val="24"/>
              </w:rPr>
            </w:pPr>
          </w:p>
          <w:p w:rsidR="00464EAF" w:rsidRPr="0034292A" w:rsidRDefault="00464EAF" w:rsidP="00743D4A">
            <w:pPr>
              <w:jc w:val="center"/>
              <w:rPr>
                <w:b/>
                <w:bCs/>
                <w:sz w:val="24"/>
                <w:szCs w:val="24"/>
              </w:rPr>
            </w:pPr>
            <w:r w:rsidRPr="0034292A">
              <w:rPr>
                <w:b/>
                <w:bCs/>
                <w:sz w:val="24"/>
                <w:szCs w:val="24"/>
              </w:rPr>
              <w:t xml:space="preserve">Janv 2015 </w:t>
            </w:r>
            <w:r w:rsidRPr="0034292A">
              <w:rPr>
                <w:b/>
                <w:bCs/>
                <w:sz w:val="24"/>
                <w:szCs w:val="24"/>
              </w:rPr>
              <w:sym w:font="Wingdings" w:char="F0E8"/>
            </w:r>
            <w:r w:rsidRPr="0034292A">
              <w:rPr>
                <w:b/>
                <w:bCs/>
                <w:sz w:val="24"/>
                <w:szCs w:val="24"/>
              </w:rPr>
              <w:t>Sept 2015</w:t>
            </w:r>
          </w:p>
          <w:p w:rsidR="00464EAF" w:rsidRDefault="00464EAF" w:rsidP="007255EB">
            <w:pPr>
              <w:rPr>
                <w:b/>
                <w:bCs/>
                <w:sz w:val="24"/>
                <w:szCs w:val="24"/>
              </w:rPr>
            </w:pPr>
          </w:p>
        </w:tc>
        <w:tc>
          <w:tcPr>
            <w:tcW w:w="1985" w:type="dxa"/>
          </w:tcPr>
          <w:p w:rsidR="00464EAF" w:rsidRDefault="00464EAF" w:rsidP="00743D4A">
            <w:pPr>
              <w:rPr>
                <w:b/>
                <w:sz w:val="24"/>
                <w:szCs w:val="24"/>
                <w:lang w:val="en-US"/>
              </w:rPr>
            </w:pPr>
          </w:p>
          <w:p w:rsidR="00464EAF" w:rsidRPr="008A7196" w:rsidRDefault="00464EAF" w:rsidP="00743D4A">
            <w:pPr>
              <w:rPr>
                <w:b/>
                <w:sz w:val="24"/>
                <w:szCs w:val="24"/>
                <w:lang w:val="en-US"/>
              </w:rPr>
            </w:pPr>
            <w:r w:rsidRPr="008A7196">
              <w:rPr>
                <w:b/>
                <w:sz w:val="24"/>
                <w:szCs w:val="24"/>
                <w:lang w:val="en-US"/>
              </w:rPr>
              <w:t>SNCE</w:t>
            </w:r>
          </w:p>
          <w:p w:rsidR="00464EAF" w:rsidRPr="007255EB" w:rsidRDefault="00464EAF" w:rsidP="007255EB">
            <w:pPr>
              <w:rPr>
                <w:lang w:val="en-US"/>
              </w:rPr>
            </w:pPr>
          </w:p>
        </w:tc>
        <w:tc>
          <w:tcPr>
            <w:tcW w:w="6945" w:type="dxa"/>
            <w:gridSpan w:val="2"/>
          </w:tcPr>
          <w:p w:rsidR="00464EAF" w:rsidRDefault="00464EAF" w:rsidP="00743D4A">
            <w:pPr>
              <w:jc w:val="both"/>
              <w:rPr>
                <w:bCs/>
                <w:sz w:val="24"/>
                <w:szCs w:val="24"/>
              </w:rPr>
            </w:pPr>
          </w:p>
          <w:p w:rsidR="00464EAF" w:rsidRDefault="00464EAF" w:rsidP="00743D4A">
            <w:pPr>
              <w:jc w:val="both"/>
              <w:rPr>
                <w:bCs/>
                <w:sz w:val="24"/>
                <w:szCs w:val="24"/>
              </w:rPr>
            </w:pPr>
            <w:r>
              <w:rPr>
                <w:bCs/>
                <w:sz w:val="24"/>
                <w:szCs w:val="24"/>
              </w:rPr>
              <w:t>Ingénieur d’affaires en charge de :</w:t>
            </w:r>
          </w:p>
          <w:p w:rsidR="00464EAF" w:rsidRDefault="00464EAF" w:rsidP="00F31CCC">
            <w:pPr>
              <w:jc w:val="both"/>
              <w:rPr>
                <w:bCs/>
                <w:sz w:val="24"/>
                <w:szCs w:val="24"/>
              </w:rPr>
            </w:pPr>
            <w:r>
              <w:rPr>
                <w:bCs/>
                <w:sz w:val="24"/>
                <w:szCs w:val="24"/>
              </w:rPr>
              <w:t xml:space="preserve">-  prospections et réponses aux appels d’offre Eau potable assainissement irrigation : veille commerciale,  études des prix et montage des soumissions </w:t>
            </w:r>
          </w:p>
          <w:p w:rsidR="00464EAF" w:rsidRDefault="00464EAF" w:rsidP="00743D4A">
            <w:pPr>
              <w:jc w:val="both"/>
              <w:rPr>
                <w:bCs/>
                <w:sz w:val="24"/>
                <w:szCs w:val="24"/>
              </w:rPr>
            </w:pPr>
            <w:r>
              <w:rPr>
                <w:bCs/>
                <w:sz w:val="24"/>
                <w:szCs w:val="24"/>
              </w:rPr>
              <w:t>- Négociation et préparation des contrats de groupement et de sous-traitance</w:t>
            </w:r>
          </w:p>
          <w:p w:rsidR="00464EAF" w:rsidRDefault="00464EAF" w:rsidP="00743D4A">
            <w:pPr>
              <w:jc w:val="both"/>
              <w:rPr>
                <w:bCs/>
                <w:sz w:val="24"/>
                <w:szCs w:val="24"/>
              </w:rPr>
            </w:pPr>
            <w:r>
              <w:rPr>
                <w:bCs/>
                <w:sz w:val="24"/>
                <w:szCs w:val="24"/>
              </w:rPr>
              <w:t>-interface avec</w:t>
            </w:r>
            <w:r w:rsidRPr="00B2797D">
              <w:rPr>
                <w:bCs/>
                <w:sz w:val="24"/>
                <w:szCs w:val="24"/>
              </w:rPr>
              <w:t xml:space="preserve"> le</w:t>
            </w:r>
            <w:r>
              <w:rPr>
                <w:bCs/>
                <w:sz w:val="24"/>
                <w:szCs w:val="24"/>
              </w:rPr>
              <w:t>s</w:t>
            </w:r>
            <w:r w:rsidRPr="00B2797D">
              <w:rPr>
                <w:bCs/>
                <w:sz w:val="24"/>
                <w:szCs w:val="24"/>
              </w:rPr>
              <w:t xml:space="preserve"> partenaire</w:t>
            </w:r>
            <w:r>
              <w:rPr>
                <w:bCs/>
                <w:sz w:val="24"/>
                <w:szCs w:val="24"/>
              </w:rPr>
              <w:t>s en</w:t>
            </w:r>
            <w:r w:rsidRPr="00B2797D">
              <w:rPr>
                <w:bCs/>
                <w:sz w:val="24"/>
                <w:szCs w:val="24"/>
              </w:rPr>
              <w:t xml:space="preserve"> groupement</w:t>
            </w:r>
            <w:r>
              <w:rPr>
                <w:bCs/>
                <w:sz w:val="24"/>
                <w:szCs w:val="24"/>
              </w:rPr>
              <w:t xml:space="preserve"> ou en sous-traitance depuis le  démarrage des chantiers jusqu’à la réception définitive</w:t>
            </w:r>
          </w:p>
          <w:p w:rsidR="00464EAF" w:rsidRPr="00B2797D" w:rsidRDefault="00464EAF" w:rsidP="00743D4A">
            <w:pPr>
              <w:jc w:val="both"/>
              <w:rPr>
                <w:bCs/>
                <w:sz w:val="24"/>
                <w:szCs w:val="24"/>
              </w:rPr>
            </w:pPr>
            <w:r>
              <w:rPr>
                <w:bCs/>
                <w:sz w:val="24"/>
                <w:szCs w:val="24"/>
              </w:rPr>
              <w:t>- Interface avec les maîtres d’ouvrage depuis la passation des marchés jusqu’aux réceptions provisoires et définitives des travaux</w:t>
            </w:r>
          </w:p>
          <w:p w:rsidR="00464EAF" w:rsidRDefault="00464EAF" w:rsidP="00743D4A">
            <w:pPr>
              <w:jc w:val="both"/>
              <w:rPr>
                <w:sz w:val="24"/>
                <w:szCs w:val="24"/>
              </w:rPr>
            </w:pPr>
          </w:p>
          <w:p w:rsidR="00464EAF" w:rsidRDefault="00464EAF" w:rsidP="00464EAF">
            <w:pPr>
              <w:jc w:val="both"/>
              <w:rPr>
                <w:sz w:val="24"/>
                <w:szCs w:val="24"/>
              </w:rPr>
            </w:pPr>
          </w:p>
        </w:tc>
      </w:tr>
      <w:tr w:rsidR="00464EAF" w:rsidTr="00464EAF">
        <w:trPr>
          <w:trHeight w:val="1258"/>
        </w:trPr>
        <w:tc>
          <w:tcPr>
            <w:tcW w:w="1271" w:type="dxa"/>
          </w:tcPr>
          <w:p w:rsidR="00464EAF" w:rsidRPr="0034292A" w:rsidRDefault="00464EAF" w:rsidP="00743D4A">
            <w:pPr>
              <w:jc w:val="center"/>
              <w:rPr>
                <w:b/>
                <w:bCs/>
                <w:sz w:val="24"/>
                <w:szCs w:val="24"/>
              </w:rPr>
            </w:pPr>
            <w:r w:rsidRPr="0034292A">
              <w:rPr>
                <w:b/>
                <w:bCs/>
                <w:sz w:val="24"/>
                <w:szCs w:val="24"/>
              </w:rPr>
              <w:lastRenderedPageBreak/>
              <w:t xml:space="preserve">Sept 2008 </w:t>
            </w:r>
            <w:r w:rsidRPr="0034292A">
              <w:rPr>
                <w:b/>
                <w:bCs/>
                <w:sz w:val="24"/>
                <w:szCs w:val="24"/>
              </w:rPr>
              <w:sym w:font="Wingdings" w:char="F0E8"/>
            </w:r>
          </w:p>
          <w:p w:rsidR="00464EAF" w:rsidRDefault="00464EAF" w:rsidP="00743D4A">
            <w:pPr>
              <w:rPr>
                <w:b/>
                <w:bCs/>
                <w:sz w:val="24"/>
                <w:szCs w:val="24"/>
              </w:rPr>
            </w:pPr>
            <w:r w:rsidRPr="0034292A">
              <w:rPr>
                <w:b/>
                <w:bCs/>
                <w:sz w:val="24"/>
                <w:szCs w:val="24"/>
              </w:rPr>
              <w:t>Déc 2014</w:t>
            </w:r>
          </w:p>
        </w:tc>
        <w:tc>
          <w:tcPr>
            <w:tcW w:w="1985" w:type="dxa"/>
          </w:tcPr>
          <w:p w:rsidR="00464EAF" w:rsidRPr="008A7196" w:rsidRDefault="00464EAF" w:rsidP="00743D4A">
            <w:pPr>
              <w:rPr>
                <w:b/>
                <w:sz w:val="24"/>
                <w:szCs w:val="24"/>
                <w:lang w:val="en-US"/>
              </w:rPr>
            </w:pPr>
            <w:r w:rsidRPr="008A7196">
              <w:rPr>
                <w:b/>
                <w:sz w:val="24"/>
                <w:szCs w:val="24"/>
                <w:lang w:val="en-US"/>
              </w:rPr>
              <w:t>ONEE</w:t>
            </w:r>
          </w:p>
          <w:p w:rsidR="00464EAF" w:rsidRPr="00743D4A" w:rsidRDefault="00464EAF" w:rsidP="007255EB"/>
        </w:tc>
        <w:tc>
          <w:tcPr>
            <w:tcW w:w="6945" w:type="dxa"/>
            <w:gridSpan w:val="2"/>
          </w:tcPr>
          <w:p w:rsidR="00464EAF" w:rsidRPr="00E95A2A" w:rsidRDefault="00464EAF" w:rsidP="006A4CD2">
            <w:pPr>
              <w:jc w:val="both"/>
              <w:rPr>
                <w:sz w:val="24"/>
                <w:szCs w:val="24"/>
              </w:rPr>
            </w:pPr>
            <w:r w:rsidRPr="00E95A2A">
              <w:rPr>
                <w:sz w:val="24"/>
                <w:szCs w:val="24"/>
              </w:rPr>
              <w:t xml:space="preserve">Ingénieur en chef </w:t>
            </w:r>
            <w:r w:rsidRPr="001E206C">
              <w:rPr>
                <w:sz w:val="24"/>
                <w:szCs w:val="24"/>
              </w:rPr>
              <w:t>grade de directeur</w:t>
            </w:r>
            <w:r w:rsidRPr="00E95A2A">
              <w:rPr>
                <w:sz w:val="24"/>
                <w:szCs w:val="24"/>
              </w:rPr>
              <w:t xml:space="preserve"> à la Direction Régionale de Tensift à Marrakech en charge des grands pro</w:t>
            </w:r>
            <w:r>
              <w:rPr>
                <w:sz w:val="24"/>
                <w:szCs w:val="24"/>
              </w:rPr>
              <w:t>jets (études, supervision des</w:t>
            </w:r>
            <w:r w:rsidRPr="00E95A2A">
              <w:rPr>
                <w:sz w:val="24"/>
                <w:szCs w:val="24"/>
              </w:rPr>
              <w:t xml:space="preserve"> travaux</w:t>
            </w:r>
            <w:r>
              <w:rPr>
                <w:sz w:val="24"/>
                <w:szCs w:val="24"/>
              </w:rPr>
              <w:t xml:space="preserve"> et management des marchés</w:t>
            </w:r>
            <w:r w:rsidRPr="00E95A2A">
              <w:rPr>
                <w:sz w:val="24"/>
                <w:szCs w:val="24"/>
              </w:rPr>
              <w:t>)</w:t>
            </w:r>
          </w:p>
          <w:p w:rsidR="00464EAF" w:rsidRDefault="00464EAF" w:rsidP="00743D4A">
            <w:pPr>
              <w:jc w:val="both"/>
              <w:rPr>
                <w:sz w:val="24"/>
                <w:szCs w:val="24"/>
              </w:rPr>
            </w:pPr>
          </w:p>
        </w:tc>
      </w:tr>
      <w:tr w:rsidR="00464EAF" w:rsidTr="00666F0B">
        <w:trPr>
          <w:trHeight w:val="2976"/>
        </w:trPr>
        <w:tc>
          <w:tcPr>
            <w:tcW w:w="1271" w:type="dxa"/>
          </w:tcPr>
          <w:p w:rsidR="00464EAF" w:rsidRPr="00D54100" w:rsidRDefault="00464EAF" w:rsidP="001740B3">
            <w:pPr>
              <w:jc w:val="center"/>
              <w:rPr>
                <w:b/>
                <w:bCs/>
                <w:sz w:val="24"/>
                <w:szCs w:val="24"/>
              </w:rPr>
            </w:pPr>
            <w:r w:rsidRPr="00D54100">
              <w:rPr>
                <w:b/>
                <w:bCs/>
                <w:sz w:val="24"/>
                <w:szCs w:val="24"/>
              </w:rPr>
              <w:t xml:space="preserve">Janvier 2006 </w:t>
            </w:r>
            <w:r w:rsidRPr="00D54100">
              <w:rPr>
                <w:b/>
                <w:bCs/>
                <w:sz w:val="24"/>
                <w:szCs w:val="24"/>
              </w:rPr>
              <w:sym w:font="Wingdings" w:char="F0E8"/>
            </w:r>
          </w:p>
          <w:p w:rsidR="00464EAF" w:rsidRPr="0034292A" w:rsidRDefault="00464EAF" w:rsidP="001740B3">
            <w:pPr>
              <w:jc w:val="center"/>
              <w:rPr>
                <w:b/>
                <w:bCs/>
                <w:sz w:val="24"/>
                <w:szCs w:val="24"/>
              </w:rPr>
            </w:pPr>
            <w:r w:rsidRPr="00D54100">
              <w:rPr>
                <w:b/>
                <w:bCs/>
                <w:sz w:val="24"/>
                <w:szCs w:val="24"/>
              </w:rPr>
              <w:t>Août 2008</w:t>
            </w:r>
          </w:p>
        </w:tc>
        <w:tc>
          <w:tcPr>
            <w:tcW w:w="1985" w:type="dxa"/>
          </w:tcPr>
          <w:p w:rsidR="00464EAF" w:rsidRPr="008A7196" w:rsidRDefault="00464EAF" w:rsidP="001740B3">
            <w:pPr>
              <w:rPr>
                <w:b/>
                <w:sz w:val="24"/>
                <w:szCs w:val="24"/>
                <w:lang w:val="en-US"/>
              </w:rPr>
            </w:pPr>
            <w:r w:rsidRPr="008A7196">
              <w:rPr>
                <w:b/>
                <w:sz w:val="24"/>
                <w:szCs w:val="24"/>
                <w:lang w:val="en-US"/>
              </w:rPr>
              <w:t>ONEE</w:t>
            </w:r>
          </w:p>
          <w:p w:rsidR="00464EAF" w:rsidRPr="008A7196" w:rsidRDefault="00464EAF" w:rsidP="00743D4A">
            <w:pPr>
              <w:rPr>
                <w:b/>
                <w:sz w:val="24"/>
                <w:szCs w:val="24"/>
                <w:lang w:val="en-US"/>
              </w:rPr>
            </w:pPr>
          </w:p>
        </w:tc>
        <w:tc>
          <w:tcPr>
            <w:tcW w:w="6945" w:type="dxa"/>
            <w:gridSpan w:val="2"/>
          </w:tcPr>
          <w:p w:rsidR="00464EAF" w:rsidRPr="007255EB" w:rsidRDefault="00464EAF" w:rsidP="001740B3">
            <w:r w:rsidRPr="007255EB">
              <w:rPr>
                <w:sz w:val="24"/>
                <w:szCs w:val="24"/>
              </w:rPr>
              <w:t>Ingénieur en chef au grade de directeur chargé de la Direction Provinciale couvrant les provinces de Marrakech, Alhaouz et Chichaoua ; avec pour mission, la gestion administrative et financière des marchés de travaux, le management industriel et commercial des installations et services d’eau potable et d’assainissement liquide dans 20 villes et centres, la supervision technique des études et des travaux ainsi que la négociation des contrats de prise en charge des services d’eau et d’assainissement pour le compte de nouvelles communes</w:t>
            </w:r>
          </w:p>
          <w:p w:rsidR="00464EAF" w:rsidRDefault="00464EAF" w:rsidP="00464EAF">
            <w:pPr>
              <w:rPr>
                <w:color w:val="000000"/>
                <w:sz w:val="24"/>
                <w:szCs w:val="24"/>
              </w:rPr>
            </w:pPr>
          </w:p>
        </w:tc>
      </w:tr>
      <w:tr w:rsidR="00464EAF" w:rsidTr="00464EAF">
        <w:trPr>
          <w:trHeight w:val="1665"/>
        </w:trPr>
        <w:tc>
          <w:tcPr>
            <w:tcW w:w="1271" w:type="dxa"/>
          </w:tcPr>
          <w:p w:rsidR="00464EAF" w:rsidRPr="00D54100" w:rsidRDefault="00464EAF" w:rsidP="001740B3">
            <w:pPr>
              <w:jc w:val="center"/>
              <w:rPr>
                <w:b/>
                <w:bCs/>
                <w:sz w:val="24"/>
                <w:szCs w:val="24"/>
              </w:rPr>
            </w:pPr>
            <w:r w:rsidRPr="00D54100">
              <w:rPr>
                <w:b/>
                <w:bCs/>
                <w:sz w:val="24"/>
                <w:szCs w:val="24"/>
              </w:rPr>
              <w:t xml:space="preserve">Août 2004 </w:t>
            </w:r>
            <w:r w:rsidRPr="00D54100">
              <w:rPr>
                <w:b/>
                <w:bCs/>
                <w:sz w:val="24"/>
                <w:szCs w:val="24"/>
              </w:rPr>
              <w:sym w:font="Wingdings" w:char="F0E8"/>
            </w:r>
          </w:p>
          <w:p w:rsidR="00464EAF" w:rsidRPr="00D54100" w:rsidRDefault="00464EAF" w:rsidP="001740B3">
            <w:pPr>
              <w:jc w:val="center"/>
              <w:rPr>
                <w:b/>
                <w:bCs/>
                <w:sz w:val="24"/>
                <w:szCs w:val="24"/>
              </w:rPr>
            </w:pPr>
            <w:r w:rsidRPr="00D54100">
              <w:rPr>
                <w:b/>
                <w:bCs/>
                <w:sz w:val="24"/>
                <w:szCs w:val="24"/>
              </w:rPr>
              <w:t>Décembre 2005</w:t>
            </w:r>
          </w:p>
          <w:p w:rsidR="00464EAF" w:rsidRPr="0034292A" w:rsidRDefault="00464EAF" w:rsidP="00743D4A">
            <w:pPr>
              <w:jc w:val="center"/>
              <w:rPr>
                <w:b/>
                <w:bCs/>
                <w:sz w:val="24"/>
                <w:szCs w:val="24"/>
              </w:rPr>
            </w:pPr>
          </w:p>
        </w:tc>
        <w:tc>
          <w:tcPr>
            <w:tcW w:w="1985" w:type="dxa"/>
          </w:tcPr>
          <w:p w:rsidR="00464EAF" w:rsidRPr="007255EB" w:rsidRDefault="00464EAF" w:rsidP="001740B3">
            <w:pPr>
              <w:rPr>
                <w:lang w:val="en-US"/>
              </w:rPr>
            </w:pPr>
            <w:r w:rsidRPr="007255EB">
              <w:rPr>
                <w:b/>
                <w:sz w:val="24"/>
                <w:szCs w:val="24"/>
                <w:lang w:val="en-US"/>
              </w:rPr>
              <w:t>ONEE</w:t>
            </w:r>
          </w:p>
          <w:p w:rsidR="00464EAF" w:rsidRPr="001740B3" w:rsidRDefault="00464EAF" w:rsidP="00743D4A">
            <w:pPr>
              <w:rPr>
                <w:b/>
                <w:sz w:val="24"/>
                <w:szCs w:val="24"/>
              </w:rPr>
            </w:pPr>
          </w:p>
        </w:tc>
        <w:tc>
          <w:tcPr>
            <w:tcW w:w="6945" w:type="dxa"/>
            <w:gridSpan w:val="2"/>
          </w:tcPr>
          <w:p w:rsidR="00464EAF" w:rsidRDefault="00464EAF" w:rsidP="00743D4A">
            <w:pPr>
              <w:jc w:val="both"/>
              <w:rPr>
                <w:color w:val="000000"/>
                <w:sz w:val="24"/>
                <w:szCs w:val="24"/>
              </w:rPr>
            </w:pPr>
            <w:r w:rsidRPr="00563DC8">
              <w:rPr>
                <w:sz w:val="24"/>
                <w:szCs w:val="24"/>
              </w:rPr>
              <w:t xml:space="preserve">Ingénieur </w:t>
            </w:r>
            <w:r>
              <w:rPr>
                <w:sz w:val="24"/>
                <w:szCs w:val="24"/>
              </w:rPr>
              <w:t xml:space="preserve">en chef en rang de directeur </w:t>
            </w:r>
            <w:r w:rsidRPr="00563DC8">
              <w:rPr>
                <w:sz w:val="24"/>
                <w:szCs w:val="24"/>
              </w:rPr>
              <w:t xml:space="preserve"> </w:t>
            </w:r>
            <w:r>
              <w:rPr>
                <w:sz w:val="24"/>
                <w:szCs w:val="24"/>
              </w:rPr>
              <w:t>c</w:t>
            </w:r>
            <w:r w:rsidRPr="00E95A2A">
              <w:rPr>
                <w:sz w:val="24"/>
                <w:szCs w:val="24"/>
              </w:rPr>
              <w:t>hargé du programme de télégestion de sécurité et d’amélioration des performances</w:t>
            </w:r>
            <w:r w:rsidRPr="00563DC8">
              <w:rPr>
                <w:sz w:val="24"/>
                <w:szCs w:val="24"/>
              </w:rPr>
              <w:t xml:space="preserve"> des systèmes d’alimentation en eau potable des 65 villes et centres relevant des provinces de Marrakech, Alhaouz, Chichaoua, Kelaa sraghna, Essaouira Safi ouarzazate</w:t>
            </w:r>
            <w:r>
              <w:rPr>
                <w:sz w:val="24"/>
                <w:szCs w:val="24"/>
              </w:rPr>
              <w:t xml:space="preserve"> et Zagora</w:t>
            </w:r>
          </w:p>
        </w:tc>
      </w:tr>
      <w:tr w:rsidR="00464EAF" w:rsidTr="00464EAF">
        <w:trPr>
          <w:trHeight w:val="1278"/>
        </w:trPr>
        <w:tc>
          <w:tcPr>
            <w:tcW w:w="1271" w:type="dxa"/>
          </w:tcPr>
          <w:p w:rsidR="00464EAF" w:rsidRPr="008A7196" w:rsidRDefault="00464EAF" w:rsidP="001740B3">
            <w:pPr>
              <w:jc w:val="center"/>
              <w:rPr>
                <w:b/>
                <w:bCs/>
                <w:sz w:val="24"/>
                <w:szCs w:val="24"/>
              </w:rPr>
            </w:pPr>
            <w:r w:rsidRPr="008A7196">
              <w:rPr>
                <w:b/>
                <w:bCs/>
                <w:sz w:val="24"/>
                <w:szCs w:val="24"/>
              </w:rPr>
              <w:t xml:space="preserve">Sept 1996 </w:t>
            </w:r>
            <w:r w:rsidRPr="008A7196">
              <w:rPr>
                <w:b/>
                <w:bCs/>
                <w:sz w:val="24"/>
                <w:szCs w:val="24"/>
              </w:rPr>
              <w:sym w:font="Wingdings" w:char="F0E8"/>
            </w:r>
          </w:p>
          <w:p w:rsidR="00464EAF" w:rsidRPr="008A7196" w:rsidRDefault="00464EAF" w:rsidP="001740B3">
            <w:pPr>
              <w:jc w:val="center"/>
              <w:rPr>
                <w:b/>
                <w:bCs/>
              </w:rPr>
            </w:pPr>
            <w:r w:rsidRPr="008A7196">
              <w:rPr>
                <w:b/>
                <w:bCs/>
                <w:sz w:val="24"/>
                <w:szCs w:val="24"/>
              </w:rPr>
              <w:t>Juillet 2004</w:t>
            </w:r>
          </w:p>
          <w:p w:rsidR="00464EAF" w:rsidRPr="0034292A" w:rsidRDefault="00464EAF" w:rsidP="00743D4A">
            <w:pPr>
              <w:jc w:val="center"/>
              <w:rPr>
                <w:b/>
                <w:bCs/>
                <w:sz w:val="24"/>
                <w:szCs w:val="24"/>
              </w:rPr>
            </w:pPr>
          </w:p>
        </w:tc>
        <w:tc>
          <w:tcPr>
            <w:tcW w:w="1985" w:type="dxa"/>
          </w:tcPr>
          <w:p w:rsidR="00464EAF" w:rsidRPr="007D02F1" w:rsidRDefault="00464EAF" w:rsidP="001740B3">
            <w:pPr>
              <w:rPr>
                <w:b/>
                <w:sz w:val="24"/>
                <w:szCs w:val="24"/>
                <w:lang w:val="en-US"/>
              </w:rPr>
            </w:pPr>
            <w:r w:rsidRPr="007D02F1">
              <w:rPr>
                <w:b/>
                <w:sz w:val="24"/>
                <w:szCs w:val="24"/>
                <w:lang w:val="en-US"/>
              </w:rPr>
              <w:t>ONEE</w:t>
            </w:r>
          </w:p>
          <w:p w:rsidR="00464EAF" w:rsidRPr="001740B3" w:rsidRDefault="00464EAF" w:rsidP="00743D4A">
            <w:pPr>
              <w:rPr>
                <w:b/>
                <w:sz w:val="24"/>
                <w:szCs w:val="24"/>
              </w:rPr>
            </w:pPr>
          </w:p>
        </w:tc>
        <w:tc>
          <w:tcPr>
            <w:tcW w:w="6945" w:type="dxa"/>
            <w:gridSpan w:val="2"/>
          </w:tcPr>
          <w:p w:rsidR="00464EAF" w:rsidRDefault="00464EAF" w:rsidP="001740B3">
            <w:pPr>
              <w:rPr>
                <w:sz w:val="24"/>
                <w:szCs w:val="24"/>
              </w:rPr>
            </w:pPr>
            <w:r w:rsidRPr="00563DC8">
              <w:rPr>
                <w:sz w:val="24"/>
                <w:szCs w:val="24"/>
              </w:rPr>
              <w:t xml:space="preserve">Ingénieur de classe exceptionnelle </w:t>
            </w:r>
            <w:r>
              <w:rPr>
                <w:sz w:val="24"/>
                <w:szCs w:val="24"/>
              </w:rPr>
              <w:t>Chef de la division technique à la Direction Régionale de Tensift Marrakech Alhaouz Ourzazate Zagora</w:t>
            </w:r>
          </w:p>
          <w:p w:rsidR="00464EAF" w:rsidRPr="00BA22C8" w:rsidRDefault="00464EAF" w:rsidP="00BA22C8">
            <w:pPr>
              <w:rPr>
                <w:sz w:val="24"/>
                <w:szCs w:val="24"/>
              </w:rPr>
            </w:pPr>
          </w:p>
        </w:tc>
      </w:tr>
      <w:tr w:rsidR="00464EAF" w:rsidTr="00464EAF">
        <w:trPr>
          <w:trHeight w:val="2234"/>
        </w:trPr>
        <w:tc>
          <w:tcPr>
            <w:tcW w:w="1271" w:type="dxa"/>
          </w:tcPr>
          <w:p w:rsidR="00464EAF" w:rsidRPr="00E95A2A" w:rsidRDefault="00464EAF" w:rsidP="001740B3">
            <w:pPr>
              <w:jc w:val="center"/>
              <w:rPr>
                <w:b/>
                <w:bCs/>
                <w:sz w:val="24"/>
                <w:szCs w:val="24"/>
              </w:rPr>
            </w:pPr>
            <w:r w:rsidRPr="00E95A2A">
              <w:rPr>
                <w:b/>
                <w:bCs/>
                <w:sz w:val="24"/>
                <w:szCs w:val="24"/>
              </w:rPr>
              <w:t xml:space="preserve">Sept 1994 </w:t>
            </w:r>
            <w:r w:rsidRPr="00E95A2A">
              <w:rPr>
                <w:b/>
                <w:bCs/>
                <w:sz w:val="24"/>
                <w:szCs w:val="24"/>
              </w:rPr>
              <w:sym w:font="Wingdings" w:char="F0E8"/>
            </w:r>
          </w:p>
          <w:p w:rsidR="00464EAF" w:rsidRDefault="00464EAF" w:rsidP="001740B3">
            <w:pPr>
              <w:jc w:val="center"/>
            </w:pPr>
            <w:r w:rsidRPr="00E95A2A">
              <w:rPr>
                <w:b/>
                <w:bCs/>
                <w:sz w:val="24"/>
                <w:szCs w:val="24"/>
              </w:rPr>
              <w:t>Août 1996</w:t>
            </w:r>
          </w:p>
          <w:p w:rsidR="00464EAF" w:rsidRDefault="00464EAF" w:rsidP="007255EB">
            <w:pPr>
              <w:rPr>
                <w:b/>
                <w:bCs/>
                <w:sz w:val="24"/>
                <w:szCs w:val="24"/>
              </w:rPr>
            </w:pPr>
          </w:p>
        </w:tc>
        <w:tc>
          <w:tcPr>
            <w:tcW w:w="1985" w:type="dxa"/>
          </w:tcPr>
          <w:p w:rsidR="00464EAF" w:rsidRDefault="00464EAF" w:rsidP="001740B3">
            <w:pPr>
              <w:rPr>
                <w:b/>
                <w:sz w:val="24"/>
                <w:szCs w:val="24"/>
                <w:lang w:val="en-US"/>
              </w:rPr>
            </w:pPr>
            <w:r w:rsidRPr="00E95A2A">
              <w:rPr>
                <w:b/>
                <w:bCs/>
                <w:sz w:val="24"/>
                <w:szCs w:val="24"/>
              </w:rPr>
              <w:t>ONEE</w:t>
            </w:r>
          </w:p>
          <w:p w:rsidR="00464EAF" w:rsidRPr="007255EB" w:rsidRDefault="00464EAF" w:rsidP="007255EB">
            <w:pPr>
              <w:rPr>
                <w:lang w:val="en-US"/>
              </w:rPr>
            </w:pPr>
          </w:p>
        </w:tc>
        <w:tc>
          <w:tcPr>
            <w:tcW w:w="6945" w:type="dxa"/>
            <w:gridSpan w:val="2"/>
          </w:tcPr>
          <w:p w:rsidR="00464EAF" w:rsidRDefault="00464EAF" w:rsidP="001740B3">
            <w:pPr>
              <w:rPr>
                <w:sz w:val="24"/>
                <w:szCs w:val="24"/>
              </w:rPr>
            </w:pPr>
            <w:r w:rsidRPr="00E95A2A">
              <w:rPr>
                <w:sz w:val="24"/>
                <w:szCs w:val="24"/>
              </w:rPr>
              <w:t>Directeur provincial en charge de la Province de Taza, avec pour mission</w:t>
            </w:r>
            <w:r>
              <w:rPr>
                <w:sz w:val="24"/>
                <w:szCs w:val="24"/>
              </w:rPr>
              <w:t xml:space="preserve"> la gestion des marchés de travaux ,</w:t>
            </w:r>
            <w:r w:rsidRPr="00E95A2A">
              <w:rPr>
                <w:sz w:val="24"/>
                <w:szCs w:val="24"/>
              </w:rPr>
              <w:t xml:space="preserve"> le management industriel et commercial des installations et services d’eau potable et d’assainissement liquide dans 12 villes et centres, la supervision des études et des travaux ainsi que la négociation</w:t>
            </w:r>
            <w:r>
              <w:rPr>
                <w:sz w:val="24"/>
                <w:szCs w:val="24"/>
              </w:rPr>
              <w:t xml:space="preserve"> et la gestion des contrats de gérance</w:t>
            </w:r>
            <w:r w:rsidRPr="00E95A2A">
              <w:rPr>
                <w:sz w:val="24"/>
                <w:szCs w:val="24"/>
              </w:rPr>
              <w:t xml:space="preserve"> des services d’eau et d’assainissement </w:t>
            </w:r>
            <w:r>
              <w:rPr>
                <w:sz w:val="24"/>
                <w:szCs w:val="24"/>
              </w:rPr>
              <w:t>conclus entre l’ONEE/EAU et les</w:t>
            </w:r>
            <w:r w:rsidRPr="00E95A2A">
              <w:rPr>
                <w:sz w:val="24"/>
                <w:szCs w:val="24"/>
              </w:rPr>
              <w:t xml:space="preserve"> com</w:t>
            </w:r>
            <w:r>
              <w:rPr>
                <w:sz w:val="24"/>
                <w:szCs w:val="24"/>
              </w:rPr>
              <w:t>munes</w:t>
            </w:r>
          </w:p>
          <w:p w:rsidR="00464EAF" w:rsidRDefault="00464EAF" w:rsidP="007255EB">
            <w:pPr>
              <w:jc w:val="both"/>
              <w:rPr>
                <w:sz w:val="24"/>
                <w:szCs w:val="24"/>
              </w:rPr>
            </w:pPr>
          </w:p>
        </w:tc>
      </w:tr>
      <w:tr w:rsidR="001740B3" w:rsidTr="00936D05">
        <w:trPr>
          <w:trHeight w:val="2976"/>
        </w:trPr>
        <w:tc>
          <w:tcPr>
            <w:tcW w:w="1271" w:type="dxa"/>
          </w:tcPr>
          <w:p w:rsidR="001740B3" w:rsidRPr="008A7196" w:rsidRDefault="001740B3" w:rsidP="001740B3">
            <w:pPr>
              <w:jc w:val="center"/>
              <w:rPr>
                <w:b/>
                <w:bCs/>
                <w:sz w:val="24"/>
                <w:szCs w:val="24"/>
              </w:rPr>
            </w:pPr>
            <w:r w:rsidRPr="008A7196">
              <w:rPr>
                <w:b/>
                <w:bCs/>
                <w:sz w:val="24"/>
                <w:szCs w:val="24"/>
              </w:rPr>
              <w:t xml:space="preserve">Oct 1993 </w:t>
            </w:r>
            <w:r w:rsidRPr="008A7196">
              <w:rPr>
                <w:b/>
                <w:bCs/>
                <w:sz w:val="24"/>
                <w:szCs w:val="24"/>
              </w:rPr>
              <w:sym w:font="Wingdings" w:char="F0E8"/>
            </w:r>
          </w:p>
          <w:p w:rsidR="001740B3" w:rsidRDefault="001740B3" w:rsidP="00317099">
            <w:pPr>
              <w:jc w:val="center"/>
              <w:rPr>
                <w:b/>
                <w:bCs/>
                <w:sz w:val="24"/>
                <w:szCs w:val="24"/>
              </w:rPr>
            </w:pPr>
            <w:r w:rsidRPr="008A7196">
              <w:rPr>
                <w:b/>
                <w:bCs/>
                <w:sz w:val="24"/>
                <w:szCs w:val="24"/>
              </w:rPr>
              <w:t>Sept 1994</w:t>
            </w:r>
          </w:p>
        </w:tc>
        <w:tc>
          <w:tcPr>
            <w:tcW w:w="1985" w:type="dxa"/>
          </w:tcPr>
          <w:p w:rsidR="001740B3" w:rsidRPr="007D02F1" w:rsidRDefault="001740B3" w:rsidP="001740B3">
            <w:pPr>
              <w:rPr>
                <w:b/>
                <w:sz w:val="24"/>
                <w:szCs w:val="24"/>
                <w:lang w:val="en-US"/>
              </w:rPr>
            </w:pPr>
            <w:r w:rsidRPr="007D02F1">
              <w:rPr>
                <w:b/>
                <w:sz w:val="24"/>
                <w:szCs w:val="24"/>
                <w:lang w:val="en-US"/>
              </w:rPr>
              <w:t>ONEE</w:t>
            </w:r>
          </w:p>
          <w:p w:rsidR="001740B3" w:rsidRPr="001740B3" w:rsidRDefault="001740B3" w:rsidP="007255EB"/>
        </w:tc>
        <w:tc>
          <w:tcPr>
            <w:tcW w:w="3260" w:type="dxa"/>
          </w:tcPr>
          <w:p w:rsidR="001740B3" w:rsidRDefault="001740B3" w:rsidP="00317099">
            <w:pPr>
              <w:rPr>
                <w:bCs/>
                <w:sz w:val="24"/>
                <w:szCs w:val="24"/>
              </w:rPr>
            </w:pPr>
            <w:r w:rsidRPr="00E95A2A">
              <w:rPr>
                <w:sz w:val="24"/>
                <w:szCs w:val="24"/>
              </w:rPr>
              <w:t>Ingénieur d’Etat Chef du bureau techniques et programmation</w:t>
            </w:r>
            <w:r w:rsidRPr="00563DC8">
              <w:rPr>
                <w:sz w:val="24"/>
                <w:szCs w:val="24"/>
              </w:rPr>
              <w:t xml:space="preserve"> à la Direction Exploitation de l’ONEP à Rabat</w:t>
            </w:r>
          </w:p>
        </w:tc>
        <w:tc>
          <w:tcPr>
            <w:tcW w:w="3685" w:type="dxa"/>
          </w:tcPr>
          <w:p w:rsidR="001740B3" w:rsidRDefault="001740B3" w:rsidP="00317099">
            <w:pPr>
              <w:rPr>
                <w:sz w:val="24"/>
                <w:szCs w:val="24"/>
              </w:rPr>
            </w:pPr>
            <w:r>
              <w:rPr>
                <w:color w:val="000000"/>
                <w:sz w:val="24"/>
                <w:szCs w:val="24"/>
              </w:rPr>
              <w:t>Gestion des marchés et supervision</w:t>
            </w:r>
            <w:r w:rsidRPr="00563DC8">
              <w:rPr>
                <w:color w:val="000000"/>
                <w:sz w:val="24"/>
                <w:szCs w:val="24"/>
              </w:rPr>
              <w:t xml:space="preserve"> d</w:t>
            </w:r>
            <w:r>
              <w:rPr>
                <w:color w:val="000000"/>
                <w:sz w:val="24"/>
                <w:szCs w:val="24"/>
              </w:rPr>
              <w:t>es travaux de mise à niveau dans</w:t>
            </w:r>
            <w:r w:rsidRPr="00563DC8">
              <w:rPr>
                <w:color w:val="000000"/>
                <w:sz w:val="24"/>
                <w:szCs w:val="24"/>
              </w:rPr>
              <w:t xml:space="preserve"> 20 villes et centres nouvellement pris en charge</w:t>
            </w:r>
            <w:r>
              <w:rPr>
                <w:color w:val="000000"/>
                <w:sz w:val="24"/>
                <w:szCs w:val="24"/>
              </w:rPr>
              <w:t xml:space="preserve"> tous corps d’Etat : GC, conduite équipements</w:t>
            </w:r>
          </w:p>
        </w:tc>
      </w:tr>
      <w:tr w:rsidR="001740B3" w:rsidTr="00AD115E">
        <w:trPr>
          <w:trHeight w:val="2517"/>
        </w:trPr>
        <w:tc>
          <w:tcPr>
            <w:tcW w:w="1271" w:type="dxa"/>
          </w:tcPr>
          <w:p w:rsidR="001740B3" w:rsidRPr="008A7196" w:rsidRDefault="001740B3" w:rsidP="001740B3">
            <w:pPr>
              <w:jc w:val="center"/>
              <w:rPr>
                <w:b/>
                <w:bCs/>
                <w:sz w:val="24"/>
                <w:szCs w:val="24"/>
              </w:rPr>
            </w:pPr>
            <w:r w:rsidRPr="008A7196">
              <w:rPr>
                <w:b/>
                <w:bCs/>
                <w:sz w:val="24"/>
                <w:szCs w:val="24"/>
              </w:rPr>
              <w:lastRenderedPageBreak/>
              <w:t xml:space="preserve">Juillet 1992 </w:t>
            </w:r>
            <w:r w:rsidRPr="008A7196">
              <w:rPr>
                <w:b/>
                <w:bCs/>
                <w:sz w:val="24"/>
                <w:szCs w:val="24"/>
              </w:rPr>
              <w:sym w:font="Wingdings" w:char="F0E8"/>
            </w:r>
          </w:p>
          <w:p w:rsidR="001740B3" w:rsidRPr="008A7196" w:rsidRDefault="001740B3" w:rsidP="001740B3">
            <w:pPr>
              <w:jc w:val="center"/>
              <w:rPr>
                <w:b/>
                <w:bCs/>
              </w:rPr>
            </w:pPr>
            <w:r w:rsidRPr="008A7196">
              <w:rPr>
                <w:b/>
                <w:bCs/>
                <w:sz w:val="24"/>
                <w:szCs w:val="24"/>
              </w:rPr>
              <w:t>Sept 1993</w:t>
            </w:r>
          </w:p>
          <w:p w:rsidR="001740B3" w:rsidRPr="008A7196" w:rsidRDefault="001740B3" w:rsidP="001740B3">
            <w:pPr>
              <w:jc w:val="center"/>
              <w:rPr>
                <w:b/>
                <w:bCs/>
                <w:sz w:val="24"/>
                <w:szCs w:val="24"/>
              </w:rPr>
            </w:pPr>
          </w:p>
        </w:tc>
        <w:tc>
          <w:tcPr>
            <w:tcW w:w="1985" w:type="dxa"/>
          </w:tcPr>
          <w:p w:rsidR="001740B3" w:rsidRPr="007D02F1" w:rsidRDefault="001740B3" w:rsidP="001740B3">
            <w:pPr>
              <w:jc w:val="center"/>
              <w:rPr>
                <w:b/>
                <w:sz w:val="24"/>
                <w:szCs w:val="24"/>
                <w:lang w:val="en-US"/>
              </w:rPr>
            </w:pPr>
            <w:r w:rsidRPr="007D02F1">
              <w:rPr>
                <w:b/>
                <w:sz w:val="24"/>
                <w:szCs w:val="24"/>
                <w:lang w:val="en-US"/>
              </w:rPr>
              <w:t>Fondation</w:t>
            </w:r>
          </w:p>
          <w:p w:rsidR="001740B3" w:rsidRPr="007D02F1" w:rsidRDefault="001740B3" w:rsidP="001740B3">
            <w:pPr>
              <w:jc w:val="center"/>
              <w:rPr>
                <w:b/>
                <w:sz w:val="24"/>
                <w:szCs w:val="24"/>
                <w:lang w:val="en-US"/>
              </w:rPr>
            </w:pPr>
            <w:r w:rsidRPr="007D02F1">
              <w:rPr>
                <w:b/>
                <w:sz w:val="24"/>
                <w:szCs w:val="24"/>
                <w:lang w:val="en-US"/>
              </w:rPr>
              <w:t>CDG en RFA</w:t>
            </w:r>
          </w:p>
          <w:p w:rsidR="001740B3" w:rsidRPr="007D02F1" w:rsidRDefault="001740B3" w:rsidP="001740B3">
            <w:pPr>
              <w:rPr>
                <w:b/>
                <w:sz w:val="24"/>
                <w:szCs w:val="24"/>
                <w:lang w:val="en-US"/>
              </w:rPr>
            </w:pPr>
          </w:p>
        </w:tc>
        <w:tc>
          <w:tcPr>
            <w:tcW w:w="3260" w:type="dxa"/>
          </w:tcPr>
          <w:p w:rsidR="001740B3" w:rsidRDefault="001740B3" w:rsidP="001740B3">
            <w:pPr>
              <w:rPr>
                <w:sz w:val="24"/>
                <w:szCs w:val="24"/>
              </w:rPr>
            </w:pPr>
            <w:r w:rsidRPr="0082369F">
              <w:rPr>
                <w:sz w:val="24"/>
                <w:szCs w:val="24"/>
              </w:rPr>
              <w:t>Ingénieur d’Etat en mission de Perfectionnement techni</w:t>
            </w:r>
            <w:r w:rsidR="00567E3C">
              <w:rPr>
                <w:sz w:val="24"/>
                <w:szCs w:val="24"/>
              </w:rPr>
              <w:t xml:space="preserve">que en traitement des eaux </w:t>
            </w:r>
            <w:r w:rsidRPr="0082369F">
              <w:rPr>
                <w:sz w:val="24"/>
                <w:szCs w:val="24"/>
              </w:rPr>
              <w:t xml:space="preserve"> auprès de la Fondation CDG en République Fédérale d’</w:t>
            </w:r>
            <w:r>
              <w:rPr>
                <w:sz w:val="24"/>
                <w:szCs w:val="24"/>
              </w:rPr>
              <w:t>Allemagne</w:t>
            </w:r>
          </w:p>
          <w:p w:rsidR="001740B3" w:rsidRPr="00E95A2A" w:rsidRDefault="001740B3" w:rsidP="001740B3">
            <w:pPr>
              <w:rPr>
                <w:sz w:val="24"/>
                <w:szCs w:val="24"/>
              </w:rPr>
            </w:pPr>
          </w:p>
        </w:tc>
        <w:tc>
          <w:tcPr>
            <w:tcW w:w="3685" w:type="dxa"/>
          </w:tcPr>
          <w:p w:rsidR="001740B3" w:rsidRDefault="001740B3" w:rsidP="001740B3">
            <w:pPr>
              <w:rPr>
                <w:color w:val="000000"/>
                <w:sz w:val="24"/>
                <w:szCs w:val="24"/>
              </w:rPr>
            </w:pPr>
            <w:r w:rsidRPr="00563DC8">
              <w:rPr>
                <w:color w:val="000000"/>
                <w:sz w:val="24"/>
                <w:szCs w:val="24"/>
              </w:rPr>
              <w:t>Participation aux études et à la supervision des chantiers de grands projets d'assainissement en RFA et en Egypte : renouvellement du réseau d'assainissement de la ville d'Essen, extension des STEP de Frankfurt</w:t>
            </w:r>
            <w:r>
              <w:rPr>
                <w:color w:val="000000"/>
                <w:sz w:val="24"/>
                <w:szCs w:val="24"/>
              </w:rPr>
              <w:t xml:space="preserve"> Est et Alte Emsher</w:t>
            </w:r>
            <w:r w:rsidRPr="00563DC8">
              <w:rPr>
                <w:color w:val="000000"/>
                <w:sz w:val="24"/>
                <w:szCs w:val="24"/>
              </w:rPr>
              <w:t xml:space="preserve"> en RFA et de Halouane en Egypte</w:t>
            </w:r>
          </w:p>
          <w:p w:rsidR="001740B3" w:rsidRDefault="001740B3" w:rsidP="001740B3">
            <w:pPr>
              <w:rPr>
                <w:color w:val="000000"/>
                <w:sz w:val="24"/>
                <w:szCs w:val="24"/>
              </w:rPr>
            </w:pPr>
          </w:p>
        </w:tc>
      </w:tr>
      <w:tr w:rsidR="007255EB" w:rsidTr="00936D05">
        <w:trPr>
          <w:trHeight w:val="2976"/>
        </w:trPr>
        <w:tc>
          <w:tcPr>
            <w:tcW w:w="1271" w:type="dxa"/>
          </w:tcPr>
          <w:p w:rsidR="007255EB" w:rsidRDefault="007255EB" w:rsidP="007255EB">
            <w:pPr>
              <w:rPr>
                <w:b/>
                <w:bCs/>
                <w:sz w:val="24"/>
                <w:szCs w:val="24"/>
              </w:rPr>
            </w:pPr>
          </w:p>
          <w:p w:rsidR="007255EB" w:rsidRDefault="007255EB" w:rsidP="00353864"/>
          <w:p w:rsidR="007255EB" w:rsidRPr="007D02F1" w:rsidRDefault="007255EB" w:rsidP="007255EB">
            <w:pPr>
              <w:jc w:val="center"/>
              <w:rPr>
                <w:b/>
                <w:bCs/>
                <w:sz w:val="24"/>
                <w:szCs w:val="24"/>
              </w:rPr>
            </w:pPr>
            <w:r w:rsidRPr="007D02F1">
              <w:rPr>
                <w:b/>
                <w:bCs/>
                <w:sz w:val="24"/>
                <w:szCs w:val="24"/>
              </w:rPr>
              <w:t xml:space="preserve">Oct 1990 </w:t>
            </w:r>
            <w:r w:rsidRPr="007D02F1">
              <w:rPr>
                <w:b/>
                <w:bCs/>
                <w:sz w:val="24"/>
                <w:szCs w:val="24"/>
              </w:rPr>
              <w:sym w:font="Wingdings" w:char="F0E8"/>
            </w:r>
          </w:p>
          <w:p w:rsidR="007255EB" w:rsidRPr="00763713" w:rsidRDefault="007255EB" w:rsidP="001740B3">
            <w:pPr>
              <w:rPr>
                <w:b/>
                <w:bCs/>
                <w:sz w:val="24"/>
                <w:szCs w:val="24"/>
              </w:rPr>
            </w:pPr>
            <w:r w:rsidRPr="007D02F1">
              <w:rPr>
                <w:b/>
                <w:bCs/>
                <w:sz w:val="24"/>
                <w:szCs w:val="24"/>
              </w:rPr>
              <w:t>Juillet 1992</w:t>
            </w:r>
          </w:p>
        </w:tc>
        <w:tc>
          <w:tcPr>
            <w:tcW w:w="1985" w:type="dxa"/>
          </w:tcPr>
          <w:p w:rsidR="007255EB" w:rsidRPr="007255EB" w:rsidRDefault="007255EB" w:rsidP="007255EB">
            <w:pPr>
              <w:rPr>
                <w:lang w:val="en-US"/>
              </w:rPr>
            </w:pPr>
          </w:p>
          <w:p w:rsidR="007255EB" w:rsidRPr="007D02F1" w:rsidRDefault="007255EB" w:rsidP="007255EB">
            <w:pPr>
              <w:rPr>
                <w:b/>
                <w:sz w:val="24"/>
                <w:szCs w:val="24"/>
                <w:lang w:val="en-US"/>
              </w:rPr>
            </w:pPr>
          </w:p>
          <w:p w:rsidR="007255EB" w:rsidRPr="007D02F1" w:rsidRDefault="007255EB" w:rsidP="007255EB">
            <w:pPr>
              <w:rPr>
                <w:b/>
                <w:sz w:val="24"/>
                <w:szCs w:val="24"/>
                <w:lang w:val="en-US"/>
              </w:rPr>
            </w:pPr>
            <w:r w:rsidRPr="007D02F1">
              <w:rPr>
                <w:b/>
                <w:sz w:val="24"/>
                <w:szCs w:val="24"/>
                <w:lang w:val="en-US"/>
              </w:rPr>
              <w:t>ONEE</w:t>
            </w:r>
          </w:p>
          <w:p w:rsidR="007255EB" w:rsidRPr="007D02F1" w:rsidRDefault="007255EB" w:rsidP="007255EB">
            <w:pPr>
              <w:jc w:val="center"/>
              <w:rPr>
                <w:b/>
                <w:sz w:val="24"/>
                <w:szCs w:val="24"/>
                <w:lang w:val="en-US"/>
              </w:rPr>
            </w:pPr>
          </w:p>
          <w:p w:rsidR="007255EB" w:rsidRDefault="007255EB" w:rsidP="001740B3">
            <w:pPr>
              <w:rPr>
                <w:b/>
                <w:sz w:val="24"/>
                <w:szCs w:val="24"/>
              </w:rPr>
            </w:pPr>
          </w:p>
        </w:tc>
        <w:tc>
          <w:tcPr>
            <w:tcW w:w="3260" w:type="dxa"/>
          </w:tcPr>
          <w:p w:rsidR="007255EB" w:rsidRDefault="007255EB" w:rsidP="007255EB">
            <w:pPr>
              <w:jc w:val="both"/>
              <w:rPr>
                <w:bCs/>
                <w:sz w:val="24"/>
                <w:szCs w:val="24"/>
              </w:rPr>
            </w:pPr>
          </w:p>
          <w:p w:rsidR="007255EB" w:rsidRDefault="007255EB" w:rsidP="007255EB">
            <w:pPr>
              <w:rPr>
                <w:bCs/>
                <w:sz w:val="24"/>
                <w:szCs w:val="24"/>
              </w:rPr>
            </w:pPr>
            <w:r w:rsidRPr="0082369F">
              <w:rPr>
                <w:sz w:val="24"/>
                <w:szCs w:val="24"/>
              </w:rPr>
              <w:t>Ingénieur d’Etat en charge des études d’assainissement à la Direction Equipement à Rabat</w:t>
            </w:r>
          </w:p>
        </w:tc>
        <w:tc>
          <w:tcPr>
            <w:tcW w:w="3685" w:type="dxa"/>
          </w:tcPr>
          <w:p w:rsidR="007255EB" w:rsidRDefault="007255EB" w:rsidP="007255EB">
            <w:pPr>
              <w:jc w:val="both"/>
              <w:rPr>
                <w:color w:val="000000"/>
                <w:sz w:val="24"/>
                <w:szCs w:val="24"/>
              </w:rPr>
            </w:pPr>
            <w:r w:rsidRPr="00563DC8">
              <w:rPr>
                <w:color w:val="000000"/>
                <w:sz w:val="24"/>
                <w:szCs w:val="24"/>
              </w:rPr>
              <w:t>-Etudes d’alimentation en eau potable et d’assainissement liquide pour 30 villes et centres : stations de pompages, adduction</w:t>
            </w:r>
            <w:r>
              <w:rPr>
                <w:color w:val="000000"/>
                <w:sz w:val="24"/>
                <w:szCs w:val="24"/>
              </w:rPr>
              <w:t xml:space="preserve">, réservoirs </w:t>
            </w:r>
            <w:r w:rsidRPr="00563DC8">
              <w:rPr>
                <w:color w:val="000000"/>
                <w:sz w:val="24"/>
                <w:szCs w:val="24"/>
              </w:rPr>
              <w:t>distribution</w:t>
            </w:r>
            <w:r>
              <w:rPr>
                <w:color w:val="000000"/>
                <w:sz w:val="24"/>
                <w:szCs w:val="24"/>
              </w:rPr>
              <w:t>, collecte et épuration des eaux usées</w:t>
            </w:r>
          </w:p>
          <w:p w:rsidR="007255EB" w:rsidRPr="00771709" w:rsidRDefault="007255EB" w:rsidP="007255EB">
            <w:pPr>
              <w:rPr>
                <w:sz w:val="24"/>
                <w:szCs w:val="24"/>
              </w:rPr>
            </w:pPr>
            <w:r w:rsidRPr="00563DC8">
              <w:rPr>
                <w:color w:val="000000"/>
                <w:sz w:val="24"/>
                <w:szCs w:val="24"/>
              </w:rPr>
              <w:t>-</w:t>
            </w:r>
            <w:r>
              <w:rPr>
                <w:color w:val="000000"/>
                <w:sz w:val="24"/>
                <w:szCs w:val="24"/>
              </w:rPr>
              <w:t xml:space="preserve"> Etudes, préparation des dossiers d’AO et jugement des offres</w:t>
            </w:r>
          </w:p>
        </w:tc>
      </w:tr>
    </w:tbl>
    <w:p w:rsidR="00771709" w:rsidRDefault="00771709" w:rsidP="00771709"/>
    <w:p w:rsidR="007D02F1" w:rsidRPr="00563DC8" w:rsidRDefault="007D02F1" w:rsidP="007D02F1">
      <w:pPr>
        <w:spacing w:after="0"/>
        <w:rPr>
          <w:b/>
          <w:color w:val="0070C0"/>
          <w:u w:val="single"/>
        </w:rPr>
      </w:pPr>
      <w:r w:rsidRPr="00563DC8">
        <w:rPr>
          <w:b/>
          <w:color w:val="0070C0"/>
          <w:u w:val="single"/>
        </w:rPr>
        <w:t>Langues :</w:t>
      </w:r>
    </w:p>
    <w:p w:rsidR="007D02F1" w:rsidRPr="00563DC8" w:rsidRDefault="007D02F1" w:rsidP="007D02F1">
      <w:pPr>
        <w:spacing w:after="0"/>
      </w:pPr>
      <w:r w:rsidRPr="00563DC8">
        <w:t xml:space="preserve">Maîtrise du Français et de l’Arabe </w:t>
      </w:r>
    </w:p>
    <w:p w:rsidR="007D02F1" w:rsidRDefault="007D02F1" w:rsidP="007D02F1">
      <w:r>
        <w:t xml:space="preserve"> N</w:t>
      </w:r>
      <w:r w:rsidRPr="00563DC8">
        <w:t xml:space="preserve">iveau </w:t>
      </w:r>
      <w:r>
        <w:t xml:space="preserve">professionnel </w:t>
      </w:r>
      <w:r w:rsidRPr="00563DC8">
        <w:t>en Anglais et Allemand</w:t>
      </w:r>
    </w:p>
    <w:p w:rsidR="00771709" w:rsidRDefault="00771709"/>
    <w:sectPr w:rsidR="00771709" w:rsidSect="004721C6">
      <w:headerReference w:type="default" r:id="rId7"/>
      <w:footerReference w:type="default" r:id="rId8"/>
      <w:pgSz w:w="11906" w:h="16838"/>
      <w:pgMar w:top="1134" w:right="709" w:bottom="1021" w:left="79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300" w:rsidRDefault="00CD6300" w:rsidP="00771709">
      <w:pPr>
        <w:spacing w:after="0" w:line="240" w:lineRule="auto"/>
      </w:pPr>
      <w:r>
        <w:separator/>
      </w:r>
    </w:p>
  </w:endnote>
  <w:endnote w:type="continuationSeparator" w:id="1">
    <w:p w:rsidR="00CD6300" w:rsidRDefault="00CD6300" w:rsidP="007717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88157"/>
      <w:docPartObj>
        <w:docPartGallery w:val="Page Numbers (Bottom of Page)"/>
        <w:docPartUnique/>
      </w:docPartObj>
    </w:sdtPr>
    <w:sdtContent>
      <w:sdt>
        <w:sdtPr>
          <w:id w:val="1728636285"/>
          <w:docPartObj>
            <w:docPartGallery w:val="Page Numbers (Top of Page)"/>
            <w:docPartUnique/>
          </w:docPartObj>
        </w:sdtPr>
        <w:sdtContent>
          <w:p w:rsidR="002E15C1" w:rsidRDefault="002E15C1">
            <w:pPr>
              <w:pStyle w:val="Pieddepage"/>
              <w:jc w:val="center"/>
            </w:pPr>
            <w:r>
              <w:t xml:space="preserve">Page </w:t>
            </w:r>
            <w:r w:rsidR="00633455">
              <w:rPr>
                <w:b/>
                <w:bCs/>
                <w:sz w:val="24"/>
                <w:szCs w:val="24"/>
              </w:rPr>
              <w:fldChar w:fldCharType="begin"/>
            </w:r>
            <w:r>
              <w:rPr>
                <w:b/>
                <w:bCs/>
              </w:rPr>
              <w:instrText>PAGE</w:instrText>
            </w:r>
            <w:r w:rsidR="00633455">
              <w:rPr>
                <w:b/>
                <w:bCs/>
                <w:sz w:val="24"/>
                <w:szCs w:val="24"/>
              </w:rPr>
              <w:fldChar w:fldCharType="separate"/>
            </w:r>
            <w:r w:rsidR="00E715CF">
              <w:rPr>
                <w:b/>
                <w:bCs/>
                <w:noProof/>
                <w:sz w:val="24"/>
                <w:szCs w:val="24"/>
              </w:rPr>
              <w:t>1</w:t>
            </w:r>
            <w:r w:rsidR="00633455">
              <w:rPr>
                <w:b/>
                <w:bCs/>
                <w:sz w:val="24"/>
                <w:szCs w:val="24"/>
              </w:rPr>
              <w:fldChar w:fldCharType="end"/>
            </w:r>
            <w:r>
              <w:t xml:space="preserve"> sur </w:t>
            </w:r>
            <w:r w:rsidR="00633455">
              <w:rPr>
                <w:b/>
                <w:bCs/>
                <w:sz w:val="24"/>
                <w:szCs w:val="24"/>
              </w:rPr>
              <w:fldChar w:fldCharType="begin"/>
            </w:r>
            <w:r>
              <w:rPr>
                <w:b/>
                <w:bCs/>
              </w:rPr>
              <w:instrText>NUMPAGES</w:instrText>
            </w:r>
            <w:r w:rsidR="00633455">
              <w:rPr>
                <w:b/>
                <w:bCs/>
                <w:sz w:val="24"/>
                <w:szCs w:val="24"/>
              </w:rPr>
              <w:fldChar w:fldCharType="separate"/>
            </w:r>
            <w:r w:rsidR="00E715CF">
              <w:rPr>
                <w:b/>
                <w:bCs/>
                <w:noProof/>
                <w:sz w:val="24"/>
                <w:szCs w:val="24"/>
              </w:rPr>
              <w:t>4</w:t>
            </w:r>
            <w:r w:rsidR="00633455">
              <w:rPr>
                <w:b/>
                <w:bCs/>
                <w:sz w:val="24"/>
                <w:szCs w:val="24"/>
              </w:rPr>
              <w:fldChar w:fldCharType="end"/>
            </w:r>
          </w:p>
        </w:sdtContent>
      </w:sdt>
    </w:sdtContent>
  </w:sdt>
  <w:p w:rsidR="002E15C1" w:rsidRDefault="002E15C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300" w:rsidRDefault="00CD6300" w:rsidP="00771709">
      <w:pPr>
        <w:spacing w:after="0" w:line="240" w:lineRule="auto"/>
      </w:pPr>
      <w:r>
        <w:separator/>
      </w:r>
    </w:p>
  </w:footnote>
  <w:footnote w:type="continuationSeparator" w:id="1">
    <w:p w:rsidR="00CD6300" w:rsidRDefault="00CD6300" w:rsidP="007717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5C1" w:rsidRDefault="002E15C1" w:rsidP="00771709">
    <w:pPr>
      <w:pStyle w:val="En-tte"/>
      <w:jc w:val="right"/>
    </w:pPr>
    <w:r w:rsidRPr="003D26CD">
      <w:rPr>
        <w:b/>
        <w:sz w:val="24"/>
      </w:rPr>
      <w:t xml:space="preserve">CV </w:t>
    </w:r>
    <w:r>
      <w:rPr>
        <w:b/>
        <w:sz w:val="24"/>
      </w:rPr>
      <w:t>– Abdelghani INANE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92521"/>
    <w:multiLevelType w:val="hybridMultilevel"/>
    <w:tmpl w:val="B6CA086E"/>
    <w:lvl w:ilvl="0" w:tplc="DCFAFBE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72384A"/>
    <w:multiLevelType w:val="hybridMultilevel"/>
    <w:tmpl w:val="EE887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7F43F9"/>
    <w:multiLevelType w:val="hybridMultilevel"/>
    <w:tmpl w:val="377CED92"/>
    <w:lvl w:ilvl="0" w:tplc="35B0EAB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9D3116"/>
    <w:multiLevelType w:val="hybridMultilevel"/>
    <w:tmpl w:val="5B9AB12E"/>
    <w:lvl w:ilvl="0" w:tplc="891426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6E90E80"/>
    <w:multiLevelType w:val="hybridMultilevel"/>
    <w:tmpl w:val="7B32BB58"/>
    <w:lvl w:ilvl="0" w:tplc="BCBCF1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220AB3"/>
    <w:multiLevelType w:val="hybridMultilevel"/>
    <w:tmpl w:val="965019E2"/>
    <w:lvl w:ilvl="0" w:tplc="2376CC20">
      <w:start w:val="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71709"/>
    <w:rsid w:val="0001412D"/>
    <w:rsid w:val="000C3662"/>
    <w:rsid w:val="000D7532"/>
    <w:rsid w:val="000E0D35"/>
    <w:rsid w:val="000E7F9C"/>
    <w:rsid w:val="000F527C"/>
    <w:rsid w:val="00100318"/>
    <w:rsid w:val="00103CF2"/>
    <w:rsid w:val="00115B86"/>
    <w:rsid w:val="001227E3"/>
    <w:rsid w:val="00156917"/>
    <w:rsid w:val="0016044A"/>
    <w:rsid w:val="00165118"/>
    <w:rsid w:val="001740B3"/>
    <w:rsid w:val="001A6ECC"/>
    <w:rsid w:val="001E206C"/>
    <w:rsid w:val="001F28DD"/>
    <w:rsid w:val="001F2CFA"/>
    <w:rsid w:val="001F6F30"/>
    <w:rsid w:val="00235794"/>
    <w:rsid w:val="002435B9"/>
    <w:rsid w:val="002500BF"/>
    <w:rsid w:val="00267335"/>
    <w:rsid w:val="00280D9D"/>
    <w:rsid w:val="002C02E4"/>
    <w:rsid w:val="002E0835"/>
    <w:rsid w:val="002E15C1"/>
    <w:rsid w:val="002E617E"/>
    <w:rsid w:val="00317099"/>
    <w:rsid w:val="00336351"/>
    <w:rsid w:val="00336A4E"/>
    <w:rsid w:val="0034292A"/>
    <w:rsid w:val="003463C4"/>
    <w:rsid w:val="00353864"/>
    <w:rsid w:val="0037278E"/>
    <w:rsid w:val="003948E7"/>
    <w:rsid w:val="003B5C8E"/>
    <w:rsid w:val="003C343B"/>
    <w:rsid w:val="003F285A"/>
    <w:rsid w:val="004512A2"/>
    <w:rsid w:val="00457F89"/>
    <w:rsid w:val="00464EAF"/>
    <w:rsid w:val="00471288"/>
    <w:rsid w:val="004721C6"/>
    <w:rsid w:val="004A4FB0"/>
    <w:rsid w:val="004C2888"/>
    <w:rsid w:val="004F79EA"/>
    <w:rsid w:val="00512ADD"/>
    <w:rsid w:val="00544843"/>
    <w:rsid w:val="00553C84"/>
    <w:rsid w:val="00556CE2"/>
    <w:rsid w:val="00567E3C"/>
    <w:rsid w:val="00576279"/>
    <w:rsid w:val="00587331"/>
    <w:rsid w:val="005A2687"/>
    <w:rsid w:val="00624283"/>
    <w:rsid w:val="00633455"/>
    <w:rsid w:val="006502A4"/>
    <w:rsid w:val="0066273E"/>
    <w:rsid w:val="0068324C"/>
    <w:rsid w:val="006A4CD2"/>
    <w:rsid w:val="006E05D6"/>
    <w:rsid w:val="007255EB"/>
    <w:rsid w:val="00743D4A"/>
    <w:rsid w:val="007453E8"/>
    <w:rsid w:val="00764E25"/>
    <w:rsid w:val="00770017"/>
    <w:rsid w:val="00771709"/>
    <w:rsid w:val="0077507C"/>
    <w:rsid w:val="00792043"/>
    <w:rsid w:val="007C78E8"/>
    <w:rsid w:val="007D02F1"/>
    <w:rsid w:val="007F5654"/>
    <w:rsid w:val="008236F0"/>
    <w:rsid w:val="008257CE"/>
    <w:rsid w:val="008343F1"/>
    <w:rsid w:val="00846FE5"/>
    <w:rsid w:val="00857078"/>
    <w:rsid w:val="0086709D"/>
    <w:rsid w:val="00887302"/>
    <w:rsid w:val="00896164"/>
    <w:rsid w:val="008A7196"/>
    <w:rsid w:val="008B3328"/>
    <w:rsid w:val="008B4BAB"/>
    <w:rsid w:val="008E6E80"/>
    <w:rsid w:val="009114BF"/>
    <w:rsid w:val="00936D05"/>
    <w:rsid w:val="0094569A"/>
    <w:rsid w:val="00981372"/>
    <w:rsid w:val="009A13BF"/>
    <w:rsid w:val="009C026C"/>
    <w:rsid w:val="009D2159"/>
    <w:rsid w:val="00A3036D"/>
    <w:rsid w:val="00A31F9D"/>
    <w:rsid w:val="00A33AF6"/>
    <w:rsid w:val="00A57F9F"/>
    <w:rsid w:val="00AD115E"/>
    <w:rsid w:val="00AE4110"/>
    <w:rsid w:val="00AF1056"/>
    <w:rsid w:val="00B02856"/>
    <w:rsid w:val="00B55EB7"/>
    <w:rsid w:val="00B8609E"/>
    <w:rsid w:val="00BA22C8"/>
    <w:rsid w:val="00BE3B6F"/>
    <w:rsid w:val="00C116B4"/>
    <w:rsid w:val="00C26F85"/>
    <w:rsid w:val="00C440BC"/>
    <w:rsid w:val="00C7612F"/>
    <w:rsid w:val="00C84B5F"/>
    <w:rsid w:val="00CB32D3"/>
    <w:rsid w:val="00CD5B9C"/>
    <w:rsid w:val="00CD6300"/>
    <w:rsid w:val="00CF7646"/>
    <w:rsid w:val="00D073E8"/>
    <w:rsid w:val="00D3295B"/>
    <w:rsid w:val="00D54100"/>
    <w:rsid w:val="00D6013E"/>
    <w:rsid w:val="00D664F0"/>
    <w:rsid w:val="00D85F77"/>
    <w:rsid w:val="00DC1CC3"/>
    <w:rsid w:val="00DF34FB"/>
    <w:rsid w:val="00DF5132"/>
    <w:rsid w:val="00E345DD"/>
    <w:rsid w:val="00E704FA"/>
    <w:rsid w:val="00E715CF"/>
    <w:rsid w:val="00E969EE"/>
    <w:rsid w:val="00EA7580"/>
    <w:rsid w:val="00F25C00"/>
    <w:rsid w:val="00F268C2"/>
    <w:rsid w:val="00F319CC"/>
    <w:rsid w:val="00F31CCC"/>
    <w:rsid w:val="00F4271A"/>
    <w:rsid w:val="00F7735E"/>
    <w:rsid w:val="00F97F3B"/>
    <w:rsid w:val="00FA5BDD"/>
    <w:rsid w:val="00FB1515"/>
    <w:rsid w:val="00FB62A2"/>
    <w:rsid w:val="00FE236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A4E"/>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1709"/>
    <w:pPr>
      <w:spacing w:after="0" w:line="240" w:lineRule="auto"/>
      <w:ind w:left="720"/>
      <w:contextualSpacing/>
    </w:pPr>
    <w:rPr>
      <w:rFonts w:ascii="Times New Roman" w:eastAsia="Times New Roman" w:hAnsi="Times New Roman"/>
      <w:sz w:val="20"/>
      <w:szCs w:val="20"/>
      <w:lang w:val="en-US"/>
    </w:rPr>
  </w:style>
  <w:style w:type="paragraph" w:styleId="En-tte">
    <w:name w:val="header"/>
    <w:basedOn w:val="Normal"/>
    <w:link w:val="En-tteCar"/>
    <w:uiPriority w:val="99"/>
    <w:unhideWhenUsed/>
    <w:rsid w:val="00771709"/>
    <w:pPr>
      <w:tabs>
        <w:tab w:val="center" w:pos="4536"/>
        <w:tab w:val="right" w:pos="9072"/>
      </w:tabs>
      <w:spacing w:after="0" w:line="240" w:lineRule="auto"/>
    </w:pPr>
  </w:style>
  <w:style w:type="character" w:customStyle="1" w:styleId="En-tteCar">
    <w:name w:val="En-tête Car"/>
    <w:basedOn w:val="Policepardfaut"/>
    <w:link w:val="En-tte"/>
    <w:uiPriority w:val="99"/>
    <w:rsid w:val="00771709"/>
    <w:rPr>
      <w:rFonts w:ascii="Calibri" w:eastAsia="Calibri" w:hAnsi="Calibri" w:cs="Times New Roman"/>
    </w:rPr>
  </w:style>
  <w:style w:type="paragraph" w:styleId="Pieddepage">
    <w:name w:val="footer"/>
    <w:basedOn w:val="Normal"/>
    <w:link w:val="PieddepageCar"/>
    <w:uiPriority w:val="99"/>
    <w:unhideWhenUsed/>
    <w:rsid w:val="007717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1709"/>
    <w:rPr>
      <w:rFonts w:ascii="Calibri" w:eastAsia="Calibri" w:hAnsi="Calibri" w:cs="Times New Roman"/>
    </w:rPr>
  </w:style>
  <w:style w:type="table" w:styleId="Grilledutableau">
    <w:name w:val="Table Grid"/>
    <w:basedOn w:val="TableauNormal"/>
    <w:uiPriority w:val="39"/>
    <w:rsid w:val="00771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E61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617E"/>
    <w:rPr>
      <w:rFonts w:ascii="Segoe UI" w:eastAsia="Calibri" w:hAnsi="Segoe UI" w:cs="Segoe UI"/>
      <w:sz w:val="18"/>
      <w:szCs w:val="18"/>
    </w:rPr>
  </w:style>
  <w:style w:type="paragraph" w:styleId="Sansinterligne">
    <w:name w:val="No Spacing"/>
    <w:uiPriority w:val="1"/>
    <w:qFormat/>
    <w:rsid w:val="00567E3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1227</Words>
  <Characters>6751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2020-01-20T15:55:00Z</cp:lastPrinted>
  <dcterms:created xsi:type="dcterms:W3CDTF">2019-11-21T14:22:00Z</dcterms:created>
  <dcterms:modified xsi:type="dcterms:W3CDTF">2020-01-20T15:58:00Z</dcterms:modified>
</cp:coreProperties>
</file>